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E4" w:rsidRDefault="00294AE4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19 января 2018 г. N 49696</w:t>
      </w:r>
    </w:p>
    <w:p w:rsidR="00294AE4" w:rsidRDefault="00294A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4AE4" w:rsidRDefault="00294AE4">
      <w:pPr>
        <w:pStyle w:val="ConsPlusNormal"/>
      </w:pPr>
    </w:p>
    <w:p w:rsidR="00294AE4" w:rsidRDefault="00294AE4">
      <w:pPr>
        <w:pStyle w:val="ConsPlusTitle"/>
        <w:jc w:val="center"/>
      </w:pPr>
      <w:r>
        <w:t>МИНИСТЕРСТВО ЗДРАВООХРАНЕНИЯ РОССИЙСКОЙ ФЕДЕРАЦИИ</w:t>
      </w:r>
    </w:p>
    <w:p w:rsidR="00294AE4" w:rsidRDefault="00294AE4">
      <w:pPr>
        <w:pStyle w:val="ConsPlusTitle"/>
        <w:jc w:val="center"/>
      </w:pPr>
    </w:p>
    <w:p w:rsidR="00294AE4" w:rsidRDefault="00294AE4">
      <w:pPr>
        <w:pStyle w:val="ConsPlusTitle"/>
        <w:jc w:val="center"/>
      </w:pPr>
      <w:r>
        <w:t>ПРИКАЗ</w:t>
      </w:r>
    </w:p>
    <w:p w:rsidR="00294AE4" w:rsidRDefault="00294AE4">
      <w:pPr>
        <w:pStyle w:val="ConsPlusTitle"/>
        <w:jc w:val="center"/>
      </w:pPr>
      <w:r>
        <w:t>от 22 декабря 2017 г. N 1043н</w:t>
      </w:r>
    </w:p>
    <w:p w:rsidR="00294AE4" w:rsidRDefault="00294AE4">
      <w:pPr>
        <w:pStyle w:val="ConsPlusTitle"/>
        <w:jc w:val="center"/>
      </w:pPr>
    </w:p>
    <w:p w:rsidR="00294AE4" w:rsidRDefault="00294AE4">
      <w:pPr>
        <w:pStyle w:val="ConsPlusTitle"/>
        <w:jc w:val="center"/>
      </w:pPr>
      <w:r>
        <w:t>ОБ УТВЕРЖДЕНИИ СРОКОВ И ЭТАПОВ</w:t>
      </w:r>
    </w:p>
    <w:p w:rsidR="00294AE4" w:rsidRDefault="00294AE4">
      <w:pPr>
        <w:pStyle w:val="ConsPlusTitle"/>
        <w:jc w:val="center"/>
      </w:pPr>
      <w:r>
        <w:t>АККРЕДИТАЦИИ СПЕЦИАЛИСТОВ, А ТАКЖЕ КАТЕГОРИЙ ЛИЦ, ИМЕЮЩИХ</w:t>
      </w:r>
    </w:p>
    <w:p w:rsidR="00294AE4" w:rsidRDefault="00294AE4">
      <w:pPr>
        <w:pStyle w:val="ConsPlusTitle"/>
        <w:jc w:val="center"/>
      </w:pPr>
      <w:r>
        <w:t>МЕДИЦИНСКОЕ, ФАРМАЦЕВТИЧЕСКОЕ ИЛИ ИНОЕ ОБРАЗОВАНИЕ</w:t>
      </w:r>
    </w:p>
    <w:p w:rsidR="00294AE4" w:rsidRDefault="00294AE4">
      <w:pPr>
        <w:pStyle w:val="ConsPlusTitle"/>
        <w:jc w:val="center"/>
      </w:pPr>
      <w:r>
        <w:t>И ПОДЛЕЖАЩИХ АККРЕДИТАЦИИ СПЕЦИАЛИСТОВ</w:t>
      </w:r>
    </w:p>
    <w:p w:rsidR="00294AE4" w:rsidRDefault="00294A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94A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4AE4" w:rsidRDefault="00294A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4AE4" w:rsidRDefault="00294A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21.12.2018 N 898н)</w:t>
            </w:r>
          </w:p>
        </w:tc>
      </w:tr>
    </w:tbl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1.1 статьи 100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3477; N 48, ст. 6165; N 52, ст. 6951; 2014, N 49, ст. 6927;</w:t>
      </w:r>
      <w:proofErr w:type="gramEnd"/>
      <w:r>
        <w:t xml:space="preserve"> 2016, N 1, ст. 9) приказываю:</w:t>
      </w:r>
    </w:p>
    <w:p w:rsidR="00294AE4" w:rsidRDefault="00294AE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сроки и этапы</w:t>
        </w:r>
      </w:hyperlink>
      <w:r>
        <w:t xml:space="preserve"> аккредитации специалистов, а также категории лиц, имеющих медицинское, фармацевтическое или иное образование и подлежащих аккредитации специалистов.</w:t>
      </w:r>
    </w:p>
    <w:p w:rsidR="00294AE4" w:rsidRDefault="00294AE4">
      <w:pPr>
        <w:pStyle w:val="ConsPlusNormal"/>
        <w:spacing w:before="220"/>
        <w:ind w:firstLine="540"/>
        <w:jc w:val="both"/>
      </w:pPr>
      <w:r>
        <w:t>2. Департаменту медицинского образования и кадровой политики в здравоохранении Министерства здравоохранения Российской Федерации организовать проведение аккредитации специалистов с учетом этапов перехода.</w:t>
      </w:r>
    </w:p>
    <w:p w:rsidR="00294AE4" w:rsidRDefault="00294AE4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25 февраля 2016 г. N 127н "Об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специалистов" (зарегистрирован Министерством юстиции Российской Федерации 14 марта 2016 г., регистрационный N 41401).</w:t>
      </w: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jc w:val="right"/>
      </w:pPr>
      <w:r>
        <w:t>Министр</w:t>
      </w:r>
    </w:p>
    <w:p w:rsidR="00294AE4" w:rsidRDefault="00294AE4">
      <w:pPr>
        <w:pStyle w:val="ConsPlusNormal"/>
        <w:jc w:val="right"/>
      </w:pPr>
      <w:r>
        <w:t>В.И.СКВОРЦОВА</w:t>
      </w: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jc w:val="right"/>
        <w:outlineLvl w:val="0"/>
      </w:pPr>
      <w:r>
        <w:lastRenderedPageBreak/>
        <w:t>Утверждены</w:t>
      </w:r>
    </w:p>
    <w:p w:rsidR="00294AE4" w:rsidRDefault="00294AE4">
      <w:pPr>
        <w:pStyle w:val="ConsPlusNormal"/>
        <w:jc w:val="right"/>
      </w:pPr>
      <w:r>
        <w:t>приказом Министерства здравоохранения</w:t>
      </w:r>
    </w:p>
    <w:p w:rsidR="00294AE4" w:rsidRDefault="00294AE4">
      <w:pPr>
        <w:pStyle w:val="ConsPlusNormal"/>
        <w:jc w:val="right"/>
      </w:pPr>
      <w:r>
        <w:t>Российской Федерации</w:t>
      </w:r>
    </w:p>
    <w:p w:rsidR="00294AE4" w:rsidRDefault="00294AE4">
      <w:pPr>
        <w:pStyle w:val="ConsPlusNormal"/>
        <w:jc w:val="right"/>
      </w:pPr>
      <w:r>
        <w:t>от 22 декабря 2017 г. N 1043н</w:t>
      </w:r>
    </w:p>
    <w:p w:rsidR="00294AE4" w:rsidRDefault="00294AE4">
      <w:pPr>
        <w:pStyle w:val="ConsPlusNormal"/>
        <w:jc w:val="right"/>
      </w:pPr>
    </w:p>
    <w:p w:rsidR="00294AE4" w:rsidRDefault="00294AE4">
      <w:pPr>
        <w:pStyle w:val="ConsPlusTitle"/>
        <w:jc w:val="center"/>
      </w:pPr>
      <w:bookmarkStart w:id="0" w:name="P33"/>
      <w:bookmarkEnd w:id="0"/>
      <w:r>
        <w:t>СРОКИ И ЭТАПЫ</w:t>
      </w:r>
    </w:p>
    <w:p w:rsidR="00294AE4" w:rsidRDefault="00294AE4">
      <w:pPr>
        <w:pStyle w:val="ConsPlusTitle"/>
        <w:jc w:val="center"/>
      </w:pPr>
      <w:r>
        <w:t>АККРЕДИТАЦИИ СПЕЦИАЛИСТОВ, А ТАКЖЕ КАТЕГОРИИ ЛИЦ, ИМЕЮЩИХ</w:t>
      </w:r>
    </w:p>
    <w:p w:rsidR="00294AE4" w:rsidRDefault="00294AE4">
      <w:pPr>
        <w:pStyle w:val="ConsPlusTitle"/>
        <w:jc w:val="center"/>
      </w:pPr>
      <w:r>
        <w:t>МЕДИЦИНСКОЕ, ФАРМАЦЕВТИЧЕСКОЕ ИЛИ ИНОЕ ОБРАЗОВАНИЕ</w:t>
      </w:r>
    </w:p>
    <w:p w:rsidR="00294AE4" w:rsidRDefault="00294AE4">
      <w:pPr>
        <w:pStyle w:val="ConsPlusTitle"/>
        <w:jc w:val="center"/>
      </w:pPr>
      <w:r>
        <w:t>И ПОДЛЕЖАЩИХ АККРЕДИТАЦИИ СПЕЦИАЛИСТОВ</w:t>
      </w:r>
    </w:p>
    <w:p w:rsidR="00294AE4" w:rsidRDefault="00294A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94A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4AE4" w:rsidRDefault="00294A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4AE4" w:rsidRDefault="00294A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21.12.2018 N 898н)</w:t>
            </w:r>
          </w:p>
        </w:tc>
      </w:tr>
    </w:tbl>
    <w:p w:rsidR="00294AE4" w:rsidRDefault="00294AE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8050"/>
      </w:tblGrid>
      <w:tr w:rsidR="00294AE4">
        <w:tc>
          <w:tcPr>
            <w:tcW w:w="1020" w:type="dxa"/>
          </w:tcPr>
          <w:p w:rsidR="00294AE4" w:rsidRDefault="00294AE4">
            <w:pPr>
              <w:pStyle w:val="ConsPlusNormal"/>
              <w:jc w:val="center"/>
            </w:pPr>
            <w:r>
              <w:t>Этап</w:t>
            </w:r>
          </w:p>
        </w:tc>
        <w:tc>
          <w:tcPr>
            <w:tcW w:w="8050" w:type="dxa"/>
          </w:tcPr>
          <w:p w:rsidR="00294AE4" w:rsidRDefault="00294AE4">
            <w:pPr>
              <w:pStyle w:val="ConsPlusNormal"/>
              <w:jc w:val="center"/>
            </w:pPr>
            <w:r>
              <w:t>Категория лиц</w:t>
            </w:r>
          </w:p>
        </w:tc>
      </w:tr>
      <w:tr w:rsidR="00294AE4">
        <w:tc>
          <w:tcPr>
            <w:tcW w:w="1020" w:type="dxa"/>
          </w:tcPr>
          <w:p w:rsidR="00294AE4" w:rsidRDefault="00294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50" w:type="dxa"/>
          </w:tcPr>
          <w:p w:rsidR="00294AE4" w:rsidRDefault="00294AE4">
            <w:pPr>
              <w:pStyle w:val="ConsPlusNormal"/>
              <w:jc w:val="center"/>
            </w:pPr>
            <w:r>
              <w:t>2</w:t>
            </w:r>
          </w:p>
        </w:tc>
      </w:tr>
      <w:tr w:rsidR="00294AE4">
        <w:tc>
          <w:tcPr>
            <w:tcW w:w="1020" w:type="dxa"/>
            <w:vMerge w:val="restart"/>
          </w:tcPr>
          <w:p w:rsidR="00294AE4" w:rsidRDefault="00294AE4">
            <w:pPr>
              <w:pStyle w:val="ConsPlusNormal"/>
              <w:jc w:val="center"/>
            </w:pPr>
            <w:r>
              <w:t>с 1 февраля 2018 года</w:t>
            </w:r>
          </w:p>
        </w:tc>
        <w:tc>
          <w:tcPr>
            <w:tcW w:w="8050" w:type="dxa"/>
          </w:tcPr>
          <w:p w:rsidR="00294AE4" w:rsidRDefault="00294AE4">
            <w:pPr>
              <w:pStyle w:val="ConsPlusNormal"/>
              <w:jc w:val="both"/>
            </w:pPr>
            <w:r>
              <w:t xml:space="preserve">лица, получившие высшее образование по основным образовательным программам "Здравоохранение и медицинские науки" (уровень </w:t>
            </w:r>
            <w:proofErr w:type="spellStart"/>
            <w:r>
              <w:t>специалитета</w:t>
            </w:r>
            <w:proofErr w:type="spellEnd"/>
            <w:r>
              <w:t xml:space="preserve">) и имеющие документы об образовании и (или) о квалификации, образцы которых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      </w:r>
            <w:hyperlink w:anchor="P6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294AE4">
        <w:tc>
          <w:tcPr>
            <w:tcW w:w="1020" w:type="dxa"/>
            <w:vMerge/>
          </w:tcPr>
          <w:p w:rsidR="00294AE4" w:rsidRDefault="00294AE4"/>
        </w:tc>
        <w:tc>
          <w:tcPr>
            <w:tcW w:w="8050" w:type="dxa"/>
          </w:tcPr>
          <w:p w:rsidR="00294AE4" w:rsidRDefault="00294AE4">
            <w:pPr>
              <w:pStyle w:val="ConsPlusNormal"/>
              <w:jc w:val="both"/>
            </w:pPr>
            <w:r>
              <w:t xml:space="preserve">лица, получившие после 1 января 2018 года среднее профессиональное образование в </w:t>
            </w:r>
            <w:proofErr w:type="gramStart"/>
            <w:r>
              <w:t>соответствии</w:t>
            </w:r>
            <w:proofErr w:type="gramEnd"/>
            <w:r>
              <w:t xml:space="preserve"> с федеральными государственными образовательными стандартами в области образования "Здравоохранение и медицинские науки"</w:t>
            </w:r>
          </w:p>
        </w:tc>
      </w:tr>
      <w:tr w:rsidR="00294AE4">
        <w:tc>
          <w:tcPr>
            <w:tcW w:w="1020" w:type="dxa"/>
            <w:vMerge w:val="restart"/>
            <w:tcBorders>
              <w:bottom w:val="nil"/>
            </w:tcBorders>
          </w:tcPr>
          <w:p w:rsidR="00294AE4" w:rsidRDefault="00294AE4">
            <w:pPr>
              <w:pStyle w:val="ConsPlusNormal"/>
              <w:jc w:val="center"/>
            </w:pPr>
            <w:r>
              <w:t>с 1 января 2019 года</w:t>
            </w:r>
          </w:p>
        </w:tc>
        <w:tc>
          <w:tcPr>
            <w:tcW w:w="8050" w:type="dxa"/>
          </w:tcPr>
          <w:p w:rsidR="00294AE4" w:rsidRDefault="00294AE4">
            <w:pPr>
              <w:pStyle w:val="ConsPlusNormal"/>
              <w:jc w:val="both"/>
            </w:pPr>
            <w:r>
              <w:t xml:space="preserve">лица, получившие после 1 января 2019 года высшее образование по основным образовательным программам в соответствии с федеральными государственными образовательными стандартами в области образования "Здравоохранение и медицинские науки" (уровень ординатуры), требования к результатам освоения основных образовательных программ профессионального образования в части профессиональной </w:t>
            </w:r>
            <w:proofErr w:type="gramStart"/>
            <w:r>
              <w:t>компетенции</w:t>
            </w:r>
            <w:proofErr w:type="gramEnd"/>
            <w:r>
              <w:t xml:space="preserve"> которых сформированы на основе соответствующих профессиональных стандартов (при наличии) </w:t>
            </w:r>
            <w:hyperlink w:anchor="P62" w:history="1">
              <w:r>
                <w:rPr>
                  <w:color w:val="0000FF"/>
                </w:rPr>
                <w:t>&lt;2&gt;</w:t>
              </w:r>
            </w:hyperlink>
            <w:r>
              <w:t xml:space="preserve"> по специальностям: "Неврология", "Кардиология", "Общая врачебная практика (семейная медицина)", "Онкология", "Педиатрия", "Терапия"</w:t>
            </w:r>
          </w:p>
        </w:tc>
      </w:tr>
      <w:tr w:rsidR="00294AE4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294AE4" w:rsidRDefault="00294AE4"/>
        </w:tc>
        <w:tc>
          <w:tcPr>
            <w:tcW w:w="8050" w:type="dxa"/>
            <w:tcBorders>
              <w:bottom w:val="nil"/>
            </w:tcBorders>
          </w:tcPr>
          <w:p w:rsidR="00294AE4" w:rsidRDefault="00294AE4">
            <w:pPr>
              <w:pStyle w:val="ConsPlusNormal"/>
              <w:jc w:val="both"/>
            </w:pPr>
            <w:proofErr w:type="gramStart"/>
            <w:r>
              <w:t xml:space="preserve">лица, получившие после 1 января 2019 года дополнительное профессиональное образование по программам профессиональной переподготовки, разработанным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высшего образования (уровень ординатуры) к результатам освоения образовательных программ </w:t>
            </w:r>
            <w:hyperlink w:anchor="P64" w:history="1">
              <w:r>
                <w:rPr>
                  <w:color w:val="0000FF"/>
                </w:rPr>
                <w:t>&lt;3&gt;</w:t>
              </w:r>
            </w:hyperlink>
            <w:r>
              <w:t xml:space="preserve"> по специальностям:</w:t>
            </w:r>
            <w:proofErr w:type="gramEnd"/>
            <w:r>
              <w:t xml:space="preserve"> "Неврология", "Кардиология", "Общая врачебная практика (семейная медицина)", "Онкология", "Педиатрия", "Терапия"</w:t>
            </w:r>
          </w:p>
        </w:tc>
      </w:tr>
      <w:tr w:rsidR="00294AE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94AE4" w:rsidRDefault="00294AE4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21.12.2018 N 898н)</w:t>
            </w:r>
          </w:p>
        </w:tc>
      </w:tr>
      <w:tr w:rsidR="00294AE4">
        <w:tc>
          <w:tcPr>
            <w:tcW w:w="1020" w:type="dxa"/>
            <w:vMerge w:val="restart"/>
            <w:tcBorders>
              <w:bottom w:val="nil"/>
            </w:tcBorders>
          </w:tcPr>
          <w:p w:rsidR="00294AE4" w:rsidRDefault="00294AE4">
            <w:pPr>
              <w:pStyle w:val="ConsPlusNormal"/>
              <w:jc w:val="center"/>
            </w:pPr>
            <w:r>
              <w:t xml:space="preserve">с 1 января 2020 </w:t>
            </w:r>
            <w:r>
              <w:lastRenderedPageBreak/>
              <w:t>года</w:t>
            </w:r>
          </w:p>
        </w:tc>
        <w:tc>
          <w:tcPr>
            <w:tcW w:w="8050" w:type="dxa"/>
          </w:tcPr>
          <w:p w:rsidR="00294AE4" w:rsidRPr="00294AE4" w:rsidRDefault="00294AE4">
            <w:pPr>
              <w:pStyle w:val="ConsPlusNormal"/>
              <w:jc w:val="both"/>
              <w:rPr>
                <w:strike/>
              </w:rPr>
            </w:pPr>
            <w:r w:rsidRPr="00294AE4">
              <w:rPr>
                <w:strike/>
              </w:rPr>
              <w:lastRenderedPageBreak/>
              <w:t xml:space="preserve">лица, получившие после 1 января 2020 года медицинское и фармацевтическое образование в иностранных </w:t>
            </w:r>
            <w:proofErr w:type="gramStart"/>
            <w:r w:rsidRPr="00294AE4">
              <w:rPr>
                <w:strike/>
              </w:rPr>
              <w:t>государствах</w:t>
            </w:r>
            <w:proofErr w:type="gramEnd"/>
          </w:p>
        </w:tc>
      </w:tr>
      <w:tr w:rsidR="00294AE4">
        <w:tc>
          <w:tcPr>
            <w:tcW w:w="1020" w:type="dxa"/>
            <w:vMerge/>
            <w:tcBorders>
              <w:bottom w:val="nil"/>
            </w:tcBorders>
          </w:tcPr>
          <w:p w:rsidR="00294AE4" w:rsidRDefault="00294AE4"/>
        </w:tc>
        <w:tc>
          <w:tcPr>
            <w:tcW w:w="8050" w:type="dxa"/>
          </w:tcPr>
          <w:p w:rsidR="00294AE4" w:rsidRPr="00294AE4" w:rsidRDefault="00294AE4">
            <w:pPr>
              <w:pStyle w:val="ConsPlusNormal"/>
              <w:jc w:val="both"/>
              <w:rPr>
                <w:strike/>
              </w:rPr>
            </w:pPr>
            <w:r w:rsidRPr="00294AE4">
              <w:rPr>
                <w:strike/>
              </w:rPr>
              <w:t xml:space="preserve">лица, получившие после 1 января 2020 года иное высшее образование по </w:t>
            </w:r>
            <w:r w:rsidRPr="00294AE4">
              <w:rPr>
                <w:strike/>
              </w:rPr>
              <w:lastRenderedPageBreak/>
              <w:t xml:space="preserve">основным образовательным программам в соответствии с федеральными государственными образовательными стандартами, требования к результатам освоения основных образовательных программ профессионального образования в части профессиональной </w:t>
            </w:r>
            <w:proofErr w:type="gramStart"/>
            <w:r w:rsidRPr="00294AE4">
              <w:rPr>
                <w:strike/>
              </w:rPr>
              <w:t>компетенции</w:t>
            </w:r>
            <w:proofErr w:type="gramEnd"/>
            <w:r w:rsidRPr="00294AE4">
              <w:rPr>
                <w:strike/>
              </w:rPr>
              <w:t xml:space="preserve"> которых сформированы на основе соответствующих профессиональных стандартов </w:t>
            </w:r>
            <w:hyperlink w:anchor="P62" w:history="1">
              <w:r w:rsidRPr="00294AE4">
                <w:rPr>
                  <w:strike/>
                  <w:color w:val="0000FF"/>
                </w:rPr>
                <w:t>&lt;2&gt;</w:t>
              </w:r>
            </w:hyperlink>
          </w:p>
        </w:tc>
      </w:tr>
      <w:tr w:rsidR="00294AE4">
        <w:tc>
          <w:tcPr>
            <w:tcW w:w="1020" w:type="dxa"/>
            <w:vMerge/>
            <w:tcBorders>
              <w:bottom w:val="nil"/>
            </w:tcBorders>
          </w:tcPr>
          <w:p w:rsidR="00294AE4" w:rsidRDefault="00294AE4"/>
        </w:tc>
        <w:tc>
          <w:tcPr>
            <w:tcW w:w="8050" w:type="dxa"/>
          </w:tcPr>
          <w:p w:rsidR="00294AE4" w:rsidRDefault="00294AE4">
            <w:pPr>
              <w:pStyle w:val="ConsPlusNormal"/>
              <w:jc w:val="both"/>
            </w:pPr>
            <w:r>
              <w:t xml:space="preserve">лица, получившие после 1 января 2020 года высшее образование по основным образовательным программам в </w:t>
            </w:r>
            <w:proofErr w:type="gramStart"/>
            <w:r>
              <w:t>соответствии</w:t>
            </w:r>
            <w:proofErr w:type="gramEnd"/>
            <w:r>
              <w:t xml:space="preserve"> с федеральными государственными образовательными стандартами в области образования "Здравоохранение и медицинские науки" (уровень </w:t>
            </w:r>
            <w:proofErr w:type="spellStart"/>
            <w:r>
              <w:t>бакалавриата</w:t>
            </w:r>
            <w:proofErr w:type="spellEnd"/>
            <w:r>
              <w:t xml:space="preserve">, </w:t>
            </w:r>
            <w:r w:rsidRPr="00294AE4">
              <w:rPr>
                <w:strike/>
              </w:rPr>
              <w:t>уровень магистратуры</w:t>
            </w:r>
            <w:r>
              <w:t>, уровень ординатуры)</w:t>
            </w:r>
          </w:p>
        </w:tc>
      </w:tr>
      <w:tr w:rsidR="00294AE4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294AE4" w:rsidRDefault="00294AE4"/>
        </w:tc>
        <w:tc>
          <w:tcPr>
            <w:tcW w:w="8050" w:type="dxa"/>
            <w:tcBorders>
              <w:bottom w:val="nil"/>
            </w:tcBorders>
          </w:tcPr>
          <w:p w:rsidR="00294AE4" w:rsidRDefault="00294AE4">
            <w:pPr>
              <w:pStyle w:val="ConsPlusNormal"/>
              <w:jc w:val="both"/>
            </w:pPr>
            <w:proofErr w:type="gramStart"/>
            <w:r>
              <w:t xml:space="preserve">лица, получившие после 1 января 2020 года дополнительное профессиональное образование по программам профессиональной переподготовки, разработанным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 </w:t>
            </w:r>
            <w:hyperlink w:anchor="P62" w:history="1">
              <w:r>
                <w:rPr>
                  <w:color w:val="0000FF"/>
                </w:rPr>
                <w:t>&lt;2&gt;</w:t>
              </w:r>
            </w:hyperlink>
            <w:proofErr w:type="gramEnd"/>
          </w:p>
        </w:tc>
      </w:tr>
      <w:tr w:rsidR="00294AE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94AE4" w:rsidRDefault="00294AE4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21.12.2018 N 898н)</w:t>
            </w:r>
          </w:p>
        </w:tc>
      </w:tr>
      <w:tr w:rsidR="00294AE4">
        <w:tc>
          <w:tcPr>
            <w:tcW w:w="1020" w:type="dxa"/>
          </w:tcPr>
          <w:p w:rsidR="00294AE4" w:rsidRDefault="00294AE4">
            <w:pPr>
              <w:pStyle w:val="ConsPlusNormal"/>
              <w:jc w:val="center"/>
            </w:pPr>
            <w:r>
              <w:t>с 1 января 2021 года</w:t>
            </w:r>
          </w:p>
        </w:tc>
        <w:tc>
          <w:tcPr>
            <w:tcW w:w="8050" w:type="dxa"/>
          </w:tcPr>
          <w:p w:rsidR="00294AE4" w:rsidRDefault="00294AE4">
            <w:pPr>
              <w:pStyle w:val="ConsPlusNormal"/>
              <w:jc w:val="both"/>
            </w:pPr>
            <w:r>
              <w:t>иные лица, не прошедшие процедуру аккредитации специалистов</w:t>
            </w:r>
          </w:p>
        </w:tc>
      </w:tr>
    </w:tbl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  <w:r>
        <w:t>--------------------------------</w:t>
      </w:r>
    </w:p>
    <w:p w:rsidR="00294AE4" w:rsidRDefault="00294AE4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&lt;1&gt; Требования к образцам документов об образовании и (или) квалификации не распространяются на документы об образовании и (или) квалификации, выданные в соответствии с </w:t>
      </w:r>
      <w:hyperlink r:id="rId10" w:history="1">
        <w:r>
          <w:rPr>
            <w:color w:val="0000FF"/>
          </w:rPr>
          <w:t>частью 5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94AE4" w:rsidRDefault="00294AE4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&lt;2&gt; В </w:t>
      </w:r>
      <w:proofErr w:type="gramStart"/>
      <w:r>
        <w:t>соответствии</w:t>
      </w:r>
      <w:proofErr w:type="gramEnd"/>
      <w:r>
        <w:t xml:space="preserve"> с </w:t>
      </w:r>
      <w:hyperlink r:id="rId11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2015, N 18, ст. 2625).</w:t>
      </w:r>
    </w:p>
    <w:p w:rsidR="00294AE4" w:rsidRDefault="00294AE4">
      <w:pPr>
        <w:pStyle w:val="ConsPlusNormal"/>
        <w:jc w:val="both"/>
      </w:pPr>
      <w:r>
        <w:t xml:space="preserve">(сноска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Минздрава России от 21.12.2018 N 898н)</w:t>
      </w:r>
    </w:p>
    <w:p w:rsidR="00294AE4" w:rsidRDefault="00294AE4">
      <w:pPr>
        <w:pStyle w:val="ConsPlusNormal"/>
        <w:spacing w:before="220"/>
        <w:ind w:firstLine="540"/>
        <w:jc w:val="both"/>
      </w:pPr>
      <w:bookmarkStart w:id="3" w:name="P64"/>
      <w:bookmarkEnd w:id="3"/>
      <w:r>
        <w:t xml:space="preserve">&lt;3&gt; В </w:t>
      </w:r>
      <w:proofErr w:type="gramStart"/>
      <w:r>
        <w:t>соответствии</w:t>
      </w:r>
      <w:proofErr w:type="gramEnd"/>
      <w:r>
        <w:t xml:space="preserve"> с </w:t>
      </w:r>
      <w:hyperlink r:id="rId13" w:history="1">
        <w:r>
          <w:rPr>
            <w:color w:val="0000FF"/>
          </w:rPr>
          <w:t>частью 10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1, ст. 24, 72; N 27, ст. 4223).</w:t>
      </w:r>
    </w:p>
    <w:p w:rsidR="00294AE4" w:rsidRDefault="00294AE4">
      <w:pPr>
        <w:pStyle w:val="ConsPlusNormal"/>
        <w:jc w:val="both"/>
      </w:pPr>
      <w:r>
        <w:t xml:space="preserve">(сноска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Минздрава России от 21.12.2018 N 898н)</w:t>
      </w: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ind w:firstLine="540"/>
        <w:jc w:val="both"/>
      </w:pPr>
    </w:p>
    <w:p w:rsidR="00294AE4" w:rsidRDefault="00294A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BDC" w:rsidRDefault="00340BDC"/>
    <w:sectPr w:rsidR="00340BDC" w:rsidSect="0071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4AE4"/>
    <w:rsid w:val="00002729"/>
    <w:rsid w:val="00075077"/>
    <w:rsid w:val="00092E76"/>
    <w:rsid w:val="000B5E86"/>
    <w:rsid w:val="000C6443"/>
    <w:rsid w:val="000D1C5A"/>
    <w:rsid w:val="001127B7"/>
    <w:rsid w:val="0011603D"/>
    <w:rsid w:val="0014499B"/>
    <w:rsid w:val="0015226B"/>
    <w:rsid w:val="001914EC"/>
    <w:rsid w:val="001B173F"/>
    <w:rsid w:val="001D0ED4"/>
    <w:rsid w:val="001D2F83"/>
    <w:rsid w:val="001D50FA"/>
    <w:rsid w:val="001F4376"/>
    <w:rsid w:val="00207AB9"/>
    <w:rsid w:val="00222A0C"/>
    <w:rsid w:val="00226B07"/>
    <w:rsid w:val="0024416A"/>
    <w:rsid w:val="002549F5"/>
    <w:rsid w:val="00264916"/>
    <w:rsid w:val="00294AE4"/>
    <w:rsid w:val="002C5A91"/>
    <w:rsid w:val="002E7861"/>
    <w:rsid w:val="002F1840"/>
    <w:rsid w:val="00320D5A"/>
    <w:rsid w:val="00340BDC"/>
    <w:rsid w:val="003639B1"/>
    <w:rsid w:val="00367091"/>
    <w:rsid w:val="003710E2"/>
    <w:rsid w:val="003B19EB"/>
    <w:rsid w:val="003C79EB"/>
    <w:rsid w:val="003E6D72"/>
    <w:rsid w:val="00403204"/>
    <w:rsid w:val="004104F9"/>
    <w:rsid w:val="004148F8"/>
    <w:rsid w:val="00422950"/>
    <w:rsid w:val="00457E78"/>
    <w:rsid w:val="004E0112"/>
    <w:rsid w:val="00500263"/>
    <w:rsid w:val="005849AB"/>
    <w:rsid w:val="005F7C17"/>
    <w:rsid w:val="006A6CD1"/>
    <w:rsid w:val="006E1AD6"/>
    <w:rsid w:val="00715814"/>
    <w:rsid w:val="007349BA"/>
    <w:rsid w:val="007548A5"/>
    <w:rsid w:val="00775CCA"/>
    <w:rsid w:val="00783413"/>
    <w:rsid w:val="007B4782"/>
    <w:rsid w:val="007F783D"/>
    <w:rsid w:val="00841256"/>
    <w:rsid w:val="0086168C"/>
    <w:rsid w:val="00880299"/>
    <w:rsid w:val="008D02DA"/>
    <w:rsid w:val="008F2953"/>
    <w:rsid w:val="00910FF9"/>
    <w:rsid w:val="0098376A"/>
    <w:rsid w:val="009838EB"/>
    <w:rsid w:val="009B48C4"/>
    <w:rsid w:val="009D577C"/>
    <w:rsid w:val="009F69C8"/>
    <w:rsid w:val="00A13EB2"/>
    <w:rsid w:val="00A2010B"/>
    <w:rsid w:val="00A51632"/>
    <w:rsid w:val="00A536C7"/>
    <w:rsid w:val="00A6381D"/>
    <w:rsid w:val="00AB4B60"/>
    <w:rsid w:val="00B252E0"/>
    <w:rsid w:val="00B67EF4"/>
    <w:rsid w:val="00B9230C"/>
    <w:rsid w:val="00BC6F56"/>
    <w:rsid w:val="00BD23FF"/>
    <w:rsid w:val="00C06E6E"/>
    <w:rsid w:val="00C1514C"/>
    <w:rsid w:val="00C34A2D"/>
    <w:rsid w:val="00C37378"/>
    <w:rsid w:val="00C50F05"/>
    <w:rsid w:val="00C555AF"/>
    <w:rsid w:val="00C64F60"/>
    <w:rsid w:val="00C67B5E"/>
    <w:rsid w:val="00C86D48"/>
    <w:rsid w:val="00CD1A00"/>
    <w:rsid w:val="00CF5720"/>
    <w:rsid w:val="00D26794"/>
    <w:rsid w:val="00DE58F0"/>
    <w:rsid w:val="00DF5029"/>
    <w:rsid w:val="00E13AE3"/>
    <w:rsid w:val="00E23977"/>
    <w:rsid w:val="00E67F45"/>
    <w:rsid w:val="00E910E5"/>
    <w:rsid w:val="00F06AE6"/>
    <w:rsid w:val="00F26EBF"/>
    <w:rsid w:val="00F42357"/>
    <w:rsid w:val="00FA173E"/>
    <w:rsid w:val="00FE6459"/>
    <w:rsid w:val="00FF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4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FF6CC3071DD9B15281F57171418AC0B9BA9DFAB7D2561E97F0819CBD3B599160C4F3E4875B3C0403BCE3E55F97777CFB56DDE374359893h7W0J" TargetMode="External"/><Relationship Id="rId13" Type="http://schemas.openxmlformats.org/officeDocument/2006/relationships/hyperlink" Target="consultantplus://offline/ref=BFFF6CC3071DD9B15281F57171418AC0B9B898F2B4DE561E97F0819CBD3B599160C4F3E4875A3C0407BCE3E55F97777CFB56DDE374359893h7W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FF6CC3071DD9B15281F57171418AC0B9BA9DFAB7D2561E97F0819CBD3B599160C4F3E4875B3C0505BCE3E55F97777CFB56DDE374359893h7W0J" TargetMode="External"/><Relationship Id="rId12" Type="http://schemas.openxmlformats.org/officeDocument/2006/relationships/hyperlink" Target="consultantplus://offline/ref=BFFF6CC3071DD9B15281F57171418AC0B9BA9DFAB7D2561E97F0819CBD3B599160C4F3E4875B3C0405BCE3E55F97777CFB56DDE374359893h7W0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FF6CC3071DD9B15281F57171418AC0BBB29DF0B7DF561E97F0819CBD3B599172C4ABE8875F220403A9B5B41AhCWBJ" TargetMode="External"/><Relationship Id="rId11" Type="http://schemas.openxmlformats.org/officeDocument/2006/relationships/hyperlink" Target="consultantplus://offline/ref=BFFF6CC3071DD9B15281F57171418AC0B9B898F2B4DE561E97F0819CBD3B599160C4F3ED8150685447E2BAB41FDC7B7CE14ADCE2h6W3J" TargetMode="External"/><Relationship Id="rId5" Type="http://schemas.openxmlformats.org/officeDocument/2006/relationships/hyperlink" Target="consultantplus://offline/ref=BFFF6CC3071DD9B15281F57171418AC0B9B99DF5B4DE561E97F0819CBD3B599160C4F3E48259375152F3E2B91BC6647DFF56DEE36Bh3WE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FF6CC3071DD9B15281F57171418AC0B9B898F2B4DE561E97F0819CBD3B599160C4F3E4875B340602BCE3E55F97777CFB56DDE374359893h7W0J" TargetMode="External"/><Relationship Id="rId4" Type="http://schemas.openxmlformats.org/officeDocument/2006/relationships/hyperlink" Target="consultantplus://offline/ref=BFFF6CC3071DD9B15281F57171418AC0B9BA9DFAB7D2561E97F0819CBD3B599160C4F3E4875B3C0505BCE3E55F97777CFB56DDE374359893h7W0J" TargetMode="External"/><Relationship Id="rId9" Type="http://schemas.openxmlformats.org/officeDocument/2006/relationships/hyperlink" Target="consultantplus://offline/ref=BFFF6CC3071DD9B15281F57171418AC0B9BA9DFAB7D2561E97F0819CBD3B599160C4F3E4875B3C040BBCE3E55F97777CFB56DDE374359893h7W0J" TargetMode="External"/><Relationship Id="rId14" Type="http://schemas.openxmlformats.org/officeDocument/2006/relationships/hyperlink" Target="consultantplus://offline/ref=BFFF6CC3071DD9B15281F57171418AC0B9BA9DFAB7D2561E97F0819CBD3B599160C4F3E4875B3C0404BCE3E55F97777CFB56DDE374359893h7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ZHuravlevRA</dc:creator>
  <cp:lastModifiedBy>ZHuravlevRA</cp:lastModifiedBy>
  <cp:revision>1</cp:revision>
  <cp:lastPrinted>2019-10-04T09:23:00Z</cp:lastPrinted>
  <dcterms:created xsi:type="dcterms:W3CDTF">2019-10-04T09:22:00Z</dcterms:created>
  <dcterms:modified xsi:type="dcterms:W3CDTF">2019-10-04T09:28:00Z</dcterms:modified>
</cp:coreProperties>
</file>