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1" w:rsidRDefault="009D18B8" w:rsidP="001E6174">
      <w:pPr>
        <w:autoSpaceDE w:val="0"/>
        <w:autoSpaceDN w:val="0"/>
        <w:adjustRightInd w:val="0"/>
        <w:jc w:val="center"/>
        <w:rPr>
          <w:rStyle w:val="FontStyle14"/>
          <w:b/>
        </w:rPr>
      </w:pPr>
      <w:bookmarkStart w:id="0" w:name="_GoBack"/>
      <w:bookmarkEnd w:id="0"/>
      <w:proofErr w:type="gramStart"/>
      <w:r w:rsidRPr="00F93327">
        <w:rPr>
          <w:b/>
        </w:rPr>
        <w:t xml:space="preserve">ПОЯСНИТЕЛЬНАЯ ЗАПИСКА </w:t>
      </w:r>
      <w:r w:rsidR="00543F07">
        <w:rPr>
          <w:b/>
        </w:rPr>
        <w:br/>
      </w:r>
      <w:r>
        <w:rPr>
          <w:b/>
        </w:rPr>
        <w:t>к</w:t>
      </w:r>
      <w:r w:rsidR="00730201" w:rsidRPr="00121DF5">
        <w:rPr>
          <w:b/>
        </w:rPr>
        <w:t xml:space="preserve"> </w:t>
      </w:r>
      <w:r w:rsidR="00475A61">
        <w:rPr>
          <w:b/>
        </w:rPr>
        <w:t>п</w:t>
      </w:r>
      <w:r w:rsidR="00475A61" w:rsidRPr="00475A61">
        <w:rPr>
          <w:b/>
        </w:rPr>
        <w:t>роект</w:t>
      </w:r>
      <w:r w:rsidR="00475A61">
        <w:rPr>
          <w:b/>
        </w:rPr>
        <w:t>у</w:t>
      </w:r>
      <w:r w:rsidR="00475A61" w:rsidRPr="00475A61">
        <w:rPr>
          <w:b/>
        </w:rPr>
        <w:t xml:space="preserve"> приказа Минздрава России «</w:t>
      </w:r>
      <w:r w:rsidR="001E6174" w:rsidRPr="009B0D45">
        <w:rPr>
          <w:b/>
        </w:rPr>
        <w:t xml:space="preserve">Об утверждении </w:t>
      </w:r>
      <w:r w:rsidR="001E6174">
        <w:rPr>
          <w:b/>
        </w:rPr>
        <w:t>п</w:t>
      </w:r>
      <w:r w:rsidR="001E6174" w:rsidRPr="009B0D45">
        <w:rPr>
          <w:b/>
        </w:rPr>
        <w:t xml:space="preserve">орядка прохождения донорами медицинского обследования, перечня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противопоказаний, от донорства крови и (или) ее компонентов, включая порядок исследования образцов крови донора, порядок допуска донора к </w:t>
      </w:r>
      <w:proofErr w:type="spellStart"/>
      <w:r w:rsidR="001E6174" w:rsidRPr="009B0D45">
        <w:rPr>
          <w:b/>
        </w:rPr>
        <w:t>донации</w:t>
      </w:r>
      <w:proofErr w:type="spellEnd"/>
      <w:r w:rsidR="001E6174" w:rsidRPr="009B0D45">
        <w:rPr>
          <w:b/>
        </w:rPr>
        <w:t>, в том числе после</w:t>
      </w:r>
      <w:proofErr w:type="gramEnd"/>
      <w:r w:rsidR="001E6174" w:rsidRPr="009B0D45">
        <w:rPr>
          <w:b/>
        </w:rPr>
        <w:t xml:space="preserve"> медицинского отвода, нормы состава и биохимических показателей периферической крови для допуска донора к </w:t>
      </w:r>
      <w:proofErr w:type="spellStart"/>
      <w:r w:rsidR="001E6174" w:rsidRPr="009B0D45">
        <w:rPr>
          <w:b/>
        </w:rPr>
        <w:t>донации</w:t>
      </w:r>
      <w:proofErr w:type="spellEnd"/>
      <w:r w:rsidR="001E6174" w:rsidRPr="009B0D45">
        <w:rPr>
          <w:b/>
        </w:rPr>
        <w:t>, требования к определению вида донорства, объема взятия донорской крови и (или) ее компонентов, интервалы между видами донорства</w:t>
      </w:r>
      <w:r w:rsidR="00475A61" w:rsidRPr="00475A61">
        <w:rPr>
          <w:b/>
        </w:rPr>
        <w:t>»</w:t>
      </w:r>
    </w:p>
    <w:p w:rsidR="006523DD" w:rsidRPr="00410F66" w:rsidRDefault="006523DD" w:rsidP="00AF5F1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3F07" w:rsidRDefault="00B20EA7" w:rsidP="001E617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</w:t>
      </w:r>
      <w:r w:rsidR="00B86076">
        <w:t>роект п</w:t>
      </w:r>
      <w:r>
        <w:t>риказ</w:t>
      </w:r>
      <w:r w:rsidR="00B86076">
        <w:t>а</w:t>
      </w:r>
      <w:r>
        <w:t xml:space="preserve"> Минздрава России </w:t>
      </w:r>
      <w:r w:rsidR="00D37C2E" w:rsidRPr="00C92DFC">
        <w:t>«</w:t>
      </w:r>
      <w:r w:rsidR="001E6174">
        <w:t xml:space="preserve">Об утверждении порядка прохождения донорами медицинского обследования, перечня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противопоказаний, от донорства крови и (или) ее компонентов, включая порядок исследования образцов крови донора, порядок допуска донора к </w:t>
      </w:r>
      <w:proofErr w:type="spellStart"/>
      <w:r w:rsidR="001E6174">
        <w:t>донации</w:t>
      </w:r>
      <w:proofErr w:type="spellEnd"/>
      <w:r w:rsidR="001E6174">
        <w:t>, в том числе после медицинского отвода, нормы</w:t>
      </w:r>
      <w:proofErr w:type="gramEnd"/>
      <w:r w:rsidR="001E6174">
        <w:t xml:space="preserve"> </w:t>
      </w:r>
      <w:proofErr w:type="gramStart"/>
      <w:r w:rsidR="001E6174">
        <w:t xml:space="preserve">состава и биохимических показателей периферической крови для допуска донора к </w:t>
      </w:r>
      <w:proofErr w:type="spellStart"/>
      <w:r w:rsidR="001E6174">
        <w:t>донации</w:t>
      </w:r>
      <w:proofErr w:type="spellEnd"/>
      <w:r w:rsidR="001E6174">
        <w:t>, требования к определению вида донорства, объема взятия донорской крови и (или) ее компонентов, интервалы между видами донорства</w:t>
      </w:r>
      <w:r w:rsidR="00D37C2E" w:rsidRPr="00C92DFC">
        <w:t>»</w:t>
      </w:r>
      <w:r w:rsidR="00D37C2E">
        <w:t xml:space="preserve"> </w:t>
      </w:r>
      <w:r w:rsidR="00337D3D">
        <w:t xml:space="preserve">(далее - проект приказа) </w:t>
      </w:r>
      <w:r w:rsidR="00B86076">
        <w:t xml:space="preserve">разработан </w:t>
      </w:r>
      <w:r w:rsidR="00543F07" w:rsidRPr="00543F07">
        <w:t xml:space="preserve">во исполнение пункта </w:t>
      </w:r>
      <w:r w:rsidR="001E6174">
        <w:t>20</w:t>
      </w:r>
      <w:r w:rsidR="00543F07" w:rsidRPr="00543F07">
        <w:t xml:space="preserve"> Правил заготовки, хранения, транспортировки и клинического использования донорской крови и ее компонентов, утвержденных постановлением Правительства Российской Федерации от 22 июня 2019 года № 797</w:t>
      </w:r>
      <w:r w:rsidR="00543F07">
        <w:t>.</w:t>
      </w:r>
      <w:proofErr w:type="gramEnd"/>
    </w:p>
    <w:p w:rsidR="00543F07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 приказа включен в </w:t>
      </w:r>
      <w:r w:rsidRPr="00E86A41">
        <w:t xml:space="preserve">план-график разработки нормативных правовых актов в рамках реализации механизма «регуляторной гильотины» </w:t>
      </w:r>
      <w:r>
        <w:br/>
        <w:t>в сфере безопасности донорской крови.</w:t>
      </w:r>
    </w:p>
    <w:p w:rsidR="00AF5F16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Проект </w:t>
      </w:r>
      <w:r w:rsidR="00E127E3">
        <w:t>нормативного правового акта</w:t>
      </w:r>
      <w:r>
        <w:t xml:space="preserve"> разработан взамен п</w:t>
      </w:r>
      <w:r w:rsidRPr="00543F07">
        <w:t>риказ</w:t>
      </w:r>
      <w:r>
        <w:t>а</w:t>
      </w:r>
      <w:r w:rsidRPr="00543F07">
        <w:t xml:space="preserve"> </w:t>
      </w:r>
      <w:r w:rsidR="001E6174" w:rsidRPr="001E6174">
        <w:t xml:space="preserve">Минздрава </w:t>
      </w:r>
      <w:r w:rsidR="001E6174">
        <w:t>России</w:t>
      </w:r>
      <w:r w:rsidR="001E6174" w:rsidRPr="001E6174">
        <w:t xml:space="preserve"> от 14.09.2001 </w:t>
      </w:r>
      <w:r w:rsidR="001E6174">
        <w:t>№</w:t>
      </w:r>
      <w:r w:rsidR="001E6174" w:rsidRPr="001E6174">
        <w:t xml:space="preserve"> 364 </w:t>
      </w:r>
      <w:r w:rsidR="001E6174">
        <w:t>«</w:t>
      </w:r>
      <w:r w:rsidR="001E6174" w:rsidRPr="001E6174">
        <w:t>Об утверждении Порядка медицинского обследования донора крови и ее компонентов</w:t>
      </w:r>
      <w:r w:rsidR="001E6174">
        <w:t>»</w:t>
      </w:r>
      <w:r w:rsidR="001E6174" w:rsidRPr="001E6174">
        <w:t xml:space="preserve"> </w:t>
      </w:r>
      <w:r w:rsidRPr="00543F07">
        <w:t>(</w:t>
      </w:r>
      <w:r>
        <w:t>з</w:t>
      </w:r>
      <w:r w:rsidRPr="00543F07">
        <w:t>арегистрирован Мин</w:t>
      </w:r>
      <w:r>
        <w:t xml:space="preserve">истерством </w:t>
      </w:r>
      <w:r w:rsidRPr="00543F07">
        <w:t>юст</w:t>
      </w:r>
      <w:r>
        <w:t>иции</w:t>
      </w:r>
      <w:r w:rsidRPr="00543F07">
        <w:t xml:space="preserve"> Росси</w:t>
      </w:r>
      <w:r>
        <w:t>йской Федераци</w:t>
      </w:r>
      <w:r w:rsidRPr="00543F07">
        <w:t xml:space="preserve">и </w:t>
      </w:r>
      <w:r w:rsidR="001E6174" w:rsidRPr="001E6174">
        <w:t xml:space="preserve">31.10.2001 </w:t>
      </w:r>
      <w:r>
        <w:t>регистрационный №</w:t>
      </w:r>
      <w:r w:rsidRPr="00543F07">
        <w:t xml:space="preserve"> </w:t>
      </w:r>
      <w:r w:rsidR="001E6174" w:rsidRPr="001E6174">
        <w:t>3009</w:t>
      </w:r>
      <w:r w:rsidRPr="00543F07">
        <w:t>)</w:t>
      </w:r>
      <w:r>
        <w:t xml:space="preserve">, который будет отменен с 01.01.2021 в соответствии с постановлением Правительства Российской Федерации </w:t>
      </w:r>
      <w:r w:rsidR="001E6174">
        <w:t xml:space="preserve">от 04.07.2020 № 986 </w:t>
      </w:r>
      <w:r w:rsidRPr="00E628D9">
        <w:t>«</w:t>
      </w:r>
      <w:r w:rsidRPr="00B679EE">
        <w:t>О признании утратившими силу нормативных правовых актов РСФСР, об отмене некоторых актов федеральных органов исполнительной</w:t>
      </w:r>
      <w:proofErr w:type="gramEnd"/>
      <w:r w:rsidRPr="00B679EE">
        <w:t xml:space="preserve"> власти и признании </w:t>
      </w:r>
      <w:proofErr w:type="gramStart"/>
      <w:r w:rsidRPr="00B679EE">
        <w:t>недействующими</w:t>
      </w:r>
      <w:proofErr w:type="gramEnd"/>
      <w:r w:rsidRPr="00B679EE">
        <w:t xml:space="preserve"> на территории Российской Федерации некоторых нормативных правовых актов СССР,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за обеспечением безопасности дон</w:t>
      </w:r>
      <w:r>
        <w:t>орской крови и ее компонентов».</w:t>
      </w:r>
    </w:p>
    <w:p w:rsidR="00044624" w:rsidRDefault="008E78FD" w:rsidP="00E127E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Проект приказа </w:t>
      </w:r>
      <w:r w:rsidR="00044624" w:rsidRPr="00F920B4">
        <w:rPr>
          <w:bCs/>
        </w:rPr>
        <w:t>устанавлива</w:t>
      </w:r>
      <w:r w:rsidR="00044624">
        <w:rPr>
          <w:bCs/>
        </w:rPr>
        <w:t>ет</w:t>
      </w:r>
      <w:r w:rsidR="00044624" w:rsidRPr="00F920B4">
        <w:rPr>
          <w:bCs/>
        </w:rPr>
        <w:t xml:space="preserve"> </w:t>
      </w:r>
      <w:r w:rsidR="00E127E3" w:rsidRPr="009B0D45">
        <w:rPr>
          <w:bCs/>
        </w:rPr>
        <w:t>правила проведения ме</w:t>
      </w:r>
      <w:r w:rsidR="00E127E3">
        <w:rPr>
          <w:bCs/>
        </w:rPr>
        <w:t>д</w:t>
      </w:r>
      <w:r w:rsidR="00E127E3" w:rsidRPr="009B0D45">
        <w:rPr>
          <w:bCs/>
        </w:rPr>
        <w:t xml:space="preserve">ицинского обследования донора крови и (или) ее компонентов, с целью определения состояния здоровья для допуска к </w:t>
      </w:r>
      <w:proofErr w:type="spellStart"/>
      <w:r w:rsidR="00E127E3" w:rsidRPr="009B0D45">
        <w:rPr>
          <w:bCs/>
        </w:rPr>
        <w:t>донации</w:t>
      </w:r>
      <w:proofErr w:type="spellEnd"/>
      <w:r w:rsidR="00E127E3" w:rsidRPr="009B0D45">
        <w:rPr>
          <w:bCs/>
        </w:rPr>
        <w:t xml:space="preserve">, наличия или отсутствия </w:t>
      </w:r>
      <w:r w:rsidR="00E127E3" w:rsidRPr="009B0D45">
        <w:rPr>
          <w:bCs/>
        </w:rPr>
        <w:lastRenderedPageBreak/>
        <w:t xml:space="preserve">медицинских противопоказаний, а также определения сроков отвода, которому подлежит донор при наличии временных медицинских противопоказаний </w:t>
      </w:r>
      <w:r w:rsidR="001C109D">
        <w:rPr>
          <w:bCs/>
        </w:rPr>
        <w:br/>
      </w:r>
      <w:r w:rsidR="00E127E3" w:rsidRPr="009B0D45">
        <w:rPr>
          <w:bCs/>
        </w:rPr>
        <w:t>от донорства крови и (или) ее компонентов</w:t>
      </w:r>
      <w:r w:rsidR="00E127E3">
        <w:rPr>
          <w:bCs/>
        </w:rPr>
        <w:t>.</w:t>
      </w:r>
    </w:p>
    <w:p w:rsidR="00E127E3" w:rsidRDefault="00E127E3" w:rsidP="00E127E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Проектом приказа </w:t>
      </w:r>
      <w:r w:rsidR="00CA06B6">
        <w:t xml:space="preserve">вносятся </w:t>
      </w:r>
      <w:r w:rsidR="001C109D">
        <w:t>устанавливается</w:t>
      </w:r>
      <w:r w:rsidR="00CA06B6">
        <w:t xml:space="preserve"> алгоритм обследования доноров на маркеры вирусного гепатита</w:t>
      </w:r>
      <w:proofErr w:type="gramStart"/>
      <w:r w:rsidR="00CA06B6">
        <w:t xml:space="preserve"> В</w:t>
      </w:r>
      <w:proofErr w:type="gramEnd"/>
      <w:r w:rsidR="00CA06B6">
        <w:t>: исследование определяемого ранее поверхностного антигена гепатита В (австралийский антиген) предлагается заменить определение</w:t>
      </w:r>
      <w:r w:rsidR="001C109D">
        <w:t>м</w:t>
      </w:r>
      <w:r w:rsidR="00CA06B6">
        <w:t xml:space="preserve"> в образце крови доноров антител к ядерному антигену вируса гепатита В (</w:t>
      </w:r>
      <w:proofErr w:type="spellStart"/>
      <w:r w:rsidR="00CA06B6">
        <w:t>анти-НВс</w:t>
      </w:r>
      <w:proofErr w:type="spellEnd"/>
      <w:r w:rsidR="00CA06B6">
        <w:t>).</w:t>
      </w:r>
    </w:p>
    <w:p w:rsidR="003F1E24" w:rsidRDefault="00CA06B6" w:rsidP="00CA06B6">
      <w:pPr>
        <w:autoSpaceDE w:val="0"/>
        <w:autoSpaceDN w:val="0"/>
        <w:adjustRightInd w:val="0"/>
        <w:ind w:firstLine="709"/>
        <w:jc w:val="both"/>
      </w:pPr>
      <w:r>
        <w:t>Современная эпидемиологическая ситуация свидетельствует о широком распространении скрытой формы течения вирусного гепатита</w:t>
      </w:r>
      <w:proofErr w:type="gramStart"/>
      <w:r>
        <w:t xml:space="preserve"> В</w:t>
      </w:r>
      <w:proofErr w:type="gramEnd"/>
      <w:r>
        <w:t xml:space="preserve">, которая </w:t>
      </w:r>
      <w:r w:rsidR="001C109D">
        <w:br/>
      </w:r>
      <w:r>
        <w:t xml:space="preserve">не диагностируется рутинными методами. </w:t>
      </w:r>
    </w:p>
    <w:p w:rsidR="00CA06B6" w:rsidRDefault="00CA06B6" w:rsidP="00CA06B6">
      <w:pPr>
        <w:autoSpaceDE w:val="0"/>
        <w:autoSpaceDN w:val="0"/>
        <w:adjustRightInd w:val="0"/>
        <w:ind w:firstLine="709"/>
        <w:jc w:val="both"/>
      </w:pPr>
      <w:r>
        <w:t>Скрытая форма вирусного гепатита</w:t>
      </w:r>
      <w:proofErr w:type="gramStart"/>
      <w:r>
        <w:t xml:space="preserve"> В</w:t>
      </w:r>
      <w:proofErr w:type="gramEnd"/>
      <w:r>
        <w:t xml:space="preserve"> </w:t>
      </w:r>
      <w:r w:rsidR="003F1E24">
        <w:t xml:space="preserve">(далее – ВГВ) </w:t>
      </w:r>
      <w:r>
        <w:t xml:space="preserve">характеризуется низким уровнем репликации ВГВ, когда ДНК вируса выявляется в печени </w:t>
      </w:r>
      <w:r w:rsidR="001C109D">
        <w:br/>
      </w:r>
      <w:r>
        <w:t>в низких концентрациях (&lt;200 МЕ/мл) и может не обнаруживаться в сыворотке</w:t>
      </w:r>
      <w:r w:rsidR="003F1E24">
        <w:t xml:space="preserve"> крови</w:t>
      </w:r>
      <w:r>
        <w:t xml:space="preserve">, в то время как </w:t>
      </w:r>
      <w:r w:rsidR="003F1E24">
        <w:t>антитела к ядерному белку (</w:t>
      </w:r>
      <w:proofErr w:type="spellStart"/>
      <w:r w:rsidR="003F1E24">
        <w:t>анти-НВс</w:t>
      </w:r>
      <w:proofErr w:type="spellEnd"/>
      <w:r w:rsidR="003F1E24">
        <w:t xml:space="preserve">) в крови могут </w:t>
      </w:r>
      <w:r>
        <w:t>присутствов</w:t>
      </w:r>
      <w:r w:rsidR="003F1E24">
        <w:t>ать</w:t>
      </w:r>
      <w:r>
        <w:t>.</w:t>
      </w:r>
    </w:p>
    <w:p w:rsidR="00CA06B6" w:rsidRDefault="00CA06B6" w:rsidP="00CA06B6">
      <w:pPr>
        <w:autoSpaceDE w:val="0"/>
        <w:autoSpaceDN w:val="0"/>
        <w:adjustRightInd w:val="0"/>
        <w:ind w:firstLine="709"/>
        <w:jc w:val="both"/>
      </w:pPr>
      <w:r>
        <w:t xml:space="preserve">Тестирование на </w:t>
      </w:r>
      <w:proofErr w:type="spellStart"/>
      <w:r>
        <w:t>анти-</w:t>
      </w:r>
      <w:proofErr w:type="gramStart"/>
      <w:r>
        <w:t>HBc</w:t>
      </w:r>
      <w:proofErr w:type="spellEnd"/>
      <w:proofErr w:type="gramEnd"/>
      <w:r>
        <w:t xml:space="preserve"> </w:t>
      </w:r>
      <w:r w:rsidR="003F1E24">
        <w:t xml:space="preserve">вводится для обеспечения безопасности </w:t>
      </w:r>
      <w:r>
        <w:t xml:space="preserve">для предотвращения передачи ВГВ с переливанием крови, поскольку позволяет выявлять лиц </w:t>
      </w:r>
      <w:proofErr w:type="spellStart"/>
      <w:r>
        <w:t>c</w:t>
      </w:r>
      <w:proofErr w:type="spellEnd"/>
      <w:r>
        <w:t xml:space="preserve"> латентной формой </w:t>
      </w:r>
      <w:proofErr w:type="spellStart"/>
      <w:r>
        <w:t>ВГВ-инфекции</w:t>
      </w:r>
      <w:proofErr w:type="spellEnd"/>
      <w:r>
        <w:t xml:space="preserve"> при обследовании доноров крови.</w:t>
      </w:r>
    </w:p>
    <w:p w:rsidR="00B04FB6" w:rsidRDefault="00A37433" w:rsidP="00CA06B6">
      <w:pPr>
        <w:autoSpaceDE w:val="0"/>
        <w:autoSpaceDN w:val="0"/>
        <w:adjustRightInd w:val="0"/>
        <w:ind w:firstLine="709"/>
        <w:jc w:val="both"/>
      </w:pPr>
      <w:r>
        <w:t>Ранее при обследовании образцов донорской крови на маркеры вируса гепатита</w:t>
      </w:r>
      <w:proofErr w:type="gramStart"/>
      <w:r>
        <w:t xml:space="preserve"> В</w:t>
      </w:r>
      <w:proofErr w:type="gramEnd"/>
      <w:r w:rsidR="001C109D">
        <w:t>,</w:t>
      </w:r>
      <w:r>
        <w:t xml:space="preserve"> антитела к </w:t>
      </w:r>
      <w:r w:rsidR="001C109D">
        <w:t xml:space="preserve">указанному </w:t>
      </w:r>
      <w:r>
        <w:t>вирусу,</w:t>
      </w:r>
      <w:r w:rsidRPr="00A37433">
        <w:t xml:space="preserve"> </w:t>
      </w:r>
      <w:r>
        <w:t>которые являются долгосрочными, не определялись</w:t>
      </w:r>
      <w:r w:rsidRPr="00A37433">
        <w:t xml:space="preserve"> </w:t>
      </w:r>
      <w:r>
        <w:t xml:space="preserve">(в отличие от </w:t>
      </w:r>
      <w:r w:rsidR="00B04FB6">
        <w:t xml:space="preserve">исследований на </w:t>
      </w:r>
      <w:r>
        <w:t>ВИЧ</w:t>
      </w:r>
      <w:r w:rsidR="00B04FB6">
        <w:t>-инфекцию и вирус гепатита С).</w:t>
      </w:r>
    </w:p>
    <w:p w:rsidR="00A37433" w:rsidRDefault="00B04FB6" w:rsidP="00CA06B6">
      <w:pPr>
        <w:autoSpaceDE w:val="0"/>
        <w:autoSpaceDN w:val="0"/>
        <w:adjustRightInd w:val="0"/>
        <w:ind w:firstLine="709"/>
        <w:jc w:val="both"/>
      </w:pPr>
      <w:r>
        <w:t>Такая ситуация является очевидным дисбалансом в схеме обследования донора. Вирусный гепатит в анамнезе является абсолютным противопоказанием к донорству крови и компонентов, независимо от давности заболевания и результатов лечения. Таким образом, тестирование на анамнестические антитела, как на однозначный факт перенесенного вирусного гепатита</w:t>
      </w:r>
      <w:proofErr w:type="gramStart"/>
      <w:r>
        <w:t xml:space="preserve"> В</w:t>
      </w:r>
      <w:proofErr w:type="gramEnd"/>
      <w:r>
        <w:t xml:space="preserve">, является очевидной необходимостью, требующей пересмотра порядка обследования доноров крови и её компонентов. </w:t>
      </w:r>
      <w:proofErr w:type="gramStart"/>
      <w:r>
        <w:t xml:space="preserve">Из всего спектра антител к ВГВ наиболее перспективными в отношении </w:t>
      </w:r>
      <w:proofErr w:type="spellStart"/>
      <w:r>
        <w:t>детекции</w:t>
      </w:r>
      <w:proofErr w:type="spellEnd"/>
      <w:r>
        <w:t xml:space="preserve"> перенесенного ВГВ являются </w:t>
      </w:r>
      <w:proofErr w:type="spellStart"/>
      <w:r>
        <w:t>анти-НВс</w:t>
      </w:r>
      <w:proofErr w:type="spellEnd"/>
      <w:r>
        <w:t>.</w:t>
      </w:r>
      <w:proofErr w:type="gramEnd"/>
      <w:r>
        <w:t xml:space="preserve"> Эти антитела вырабатываются в организме в течение 2-3 месяцев после первичного инфицирования и присутствуют в крови пожизненно.</w:t>
      </w:r>
      <w:r w:rsidR="00A37433">
        <w:t xml:space="preserve"> </w:t>
      </w:r>
    </w:p>
    <w:p w:rsidR="002E3EA6" w:rsidRDefault="002E3EA6" w:rsidP="00E148B0">
      <w:pPr>
        <w:autoSpaceDE w:val="0"/>
        <w:autoSpaceDN w:val="0"/>
        <w:adjustRightInd w:val="0"/>
        <w:ind w:firstLine="709"/>
        <w:jc w:val="both"/>
      </w:pPr>
      <w:r>
        <w:t>Установление клинического диагноза донору не входит в задачи службы крови, в</w:t>
      </w:r>
      <w:r w:rsidRPr="001C313E">
        <w:t xml:space="preserve"> </w:t>
      </w:r>
      <w:r>
        <w:t xml:space="preserve">связи с чем, </w:t>
      </w:r>
      <w:r w:rsidR="00FE0375">
        <w:t>исследовани</w:t>
      </w:r>
      <w:r w:rsidR="009920FE">
        <w:t>е</w:t>
      </w:r>
      <w:r w:rsidR="00FE0375">
        <w:t xml:space="preserve"> образца крови донора</w:t>
      </w:r>
      <w:r w:rsidR="00D321EF">
        <w:t>,</w:t>
      </w:r>
      <w:r w:rsidR="00FE0375">
        <w:t xml:space="preserve"> </w:t>
      </w:r>
      <w:r w:rsidR="009920FE">
        <w:t xml:space="preserve">в том числе </w:t>
      </w:r>
      <w:r w:rsidR="00D321EF">
        <w:br/>
      </w:r>
      <w:r w:rsidR="00FE0375">
        <w:t>на</w:t>
      </w:r>
      <w:r>
        <w:t xml:space="preserve"> маркер</w:t>
      </w:r>
      <w:r w:rsidR="00FE0375">
        <w:t>ы</w:t>
      </w:r>
      <w:r>
        <w:t xml:space="preserve"> </w:t>
      </w:r>
      <w:r w:rsidRPr="00443EE9">
        <w:t>инфекционны</w:t>
      </w:r>
      <w:r>
        <w:t>х</w:t>
      </w:r>
      <w:r w:rsidRPr="00443EE9">
        <w:t xml:space="preserve"> </w:t>
      </w:r>
      <w:proofErr w:type="spellStart"/>
      <w:r w:rsidRPr="00443EE9">
        <w:t>гемотрансмиссивны</w:t>
      </w:r>
      <w:r>
        <w:t>х</w:t>
      </w:r>
      <w:proofErr w:type="spellEnd"/>
      <w:r w:rsidRPr="00443EE9">
        <w:t xml:space="preserve"> заболевани</w:t>
      </w:r>
      <w:r>
        <w:t>й</w:t>
      </w:r>
      <w:r w:rsidR="00D321EF">
        <w:t>,</w:t>
      </w:r>
      <w:r w:rsidR="009920FE">
        <w:t xml:space="preserve"> направлено </w:t>
      </w:r>
      <w:r w:rsidR="00D321EF">
        <w:br/>
      </w:r>
      <w:r w:rsidR="009920FE">
        <w:t xml:space="preserve">на решение </w:t>
      </w:r>
      <w:r>
        <w:t>организаци</w:t>
      </w:r>
      <w:r w:rsidR="009920FE">
        <w:t>ями</w:t>
      </w:r>
      <w:r>
        <w:t xml:space="preserve"> службы крови </w:t>
      </w:r>
      <w:r w:rsidR="00D321EF">
        <w:t>основного</w:t>
      </w:r>
      <w:r>
        <w:t xml:space="preserve"> вопрос</w:t>
      </w:r>
      <w:r w:rsidR="009920FE">
        <w:t xml:space="preserve">а: </w:t>
      </w:r>
      <w:r w:rsidR="00D321EF">
        <w:t xml:space="preserve">возможности допуска донора к </w:t>
      </w:r>
      <w:proofErr w:type="spellStart"/>
      <w:r w:rsidR="00D321EF">
        <w:t>донации</w:t>
      </w:r>
      <w:proofErr w:type="spellEnd"/>
      <w:r w:rsidR="009920FE">
        <w:t>. П</w:t>
      </w:r>
      <w:r>
        <w:t xml:space="preserve">ри этом </w:t>
      </w:r>
      <w:r w:rsidR="00FE0375">
        <w:t xml:space="preserve">для принятия </w:t>
      </w:r>
      <w:r w:rsidR="009920FE">
        <w:t xml:space="preserve">указанного </w:t>
      </w:r>
      <w:r w:rsidR="00FE0375">
        <w:t xml:space="preserve">решения </w:t>
      </w:r>
      <w:r w:rsidR="009920FE">
        <w:t xml:space="preserve">не существует </w:t>
      </w:r>
      <w:r w:rsidR="00FE0375">
        <w:t>принципиальной разности, присутствует ли в организме донора непосредственно сам вирус либо реактивность сыворотки связана с неспецифической реакцией, обусловленной какой либо иной патологией органов донора.</w:t>
      </w:r>
    </w:p>
    <w:p w:rsidR="00FB3111" w:rsidRDefault="00FB3111" w:rsidP="00E148B0">
      <w:pPr>
        <w:autoSpaceDE w:val="0"/>
        <w:autoSpaceDN w:val="0"/>
        <w:adjustRightInd w:val="0"/>
        <w:ind w:firstLine="709"/>
        <w:jc w:val="both"/>
      </w:pPr>
      <w:r>
        <w:lastRenderedPageBreak/>
        <w:t>У</w:t>
      </w:r>
      <w:r w:rsidRPr="00A901A6">
        <w:t xml:space="preserve">чреждения службы крови </w:t>
      </w:r>
      <w:r w:rsidRPr="00C73F96">
        <w:rPr>
          <w:color w:val="000000"/>
          <w:shd w:val="clear" w:color="auto" w:fill="FFFFFF"/>
        </w:rPr>
        <w:t>несу</w:t>
      </w:r>
      <w:r>
        <w:rPr>
          <w:color w:val="000000"/>
          <w:shd w:val="clear" w:color="auto" w:fill="FFFFFF"/>
        </w:rPr>
        <w:t xml:space="preserve">т ответственность за качество </w:t>
      </w:r>
      <w:r>
        <w:rPr>
          <w:color w:val="000000"/>
          <w:shd w:val="clear" w:color="auto" w:fill="FFFFFF"/>
        </w:rPr>
        <w:br/>
      </w:r>
      <w:r w:rsidRPr="00C73F96">
        <w:rPr>
          <w:color w:val="000000"/>
          <w:shd w:val="clear" w:color="auto" w:fill="FFFFFF"/>
        </w:rPr>
        <w:t>и безопасность заготовленной крови и (или) ее компонентов</w:t>
      </w:r>
      <w:r w:rsidR="002D1EF6">
        <w:rPr>
          <w:color w:val="000000"/>
          <w:shd w:val="clear" w:color="auto" w:fill="FFFFFF"/>
        </w:rPr>
        <w:t xml:space="preserve">, все этапы работ по заготовке, хранению, транспортировке организуются таким образом, чтобы обеспечить исключение риска </w:t>
      </w:r>
      <w:r w:rsidRPr="00A901A6">
        <w:t xml:space="preserve">причинения вреда здоровью </w:t>
      </w:r>
      <w:r w:rsidR="002D1EF6">
        <w:t>реципиента.</w:t>
      </w:r>
    </w:p>
    <w:p w:rsidR="009920FE" w:rsidRDefault="00FB3111" w:rsidP="00E148B0">
      <w:pPr>
        <w:autoSpaceDE w:val="0"/>
        <w:autoSpaceDN w:val="0"/>
        <w:adjustRightInd w:val="0"/>
        <w:ind w:firstLine="709"/>
        <w:jc w:val="both"/>
      </w:pPr>
      <w:r>
        <w:t xml:space="preserve">Для оптимизации деятельности организаций службы крови, сокращения материальных затрат и рационального использования человеческих (персонал) ресурсов, </w:t>
      </w:r>
      <w:r w:rsidR="009920FE">
        <w:t xml:space="preserve">предлагается исключить постановку подтверждающих тестов </w:t>
      </w:r>
      <w:r w:rsidR="00D321EF">
        <w:br/>
      </w:r>
      <w:r w:rsidR="009920FE">
        <w:t xml:space="preserve">на маркеры вирусных инфекций и </w:t>
      </w:r>
      <w:r>
        <w:t>определить</w:t>
      </w:r>
      <w:r w:rsidR="002D1EF6">
        <w:t xml:space="preserve"> возможность</w:t>
      </w:r>
      <w:r>
        <w:t xml:space="preserve"> организации</w:t>
      </w:r>
      <w:r w:rsidR="009920FE">
        <w:t xml:space="preserve"> службы крови </w:t>
      </w:r>
      <w:r w:rsidRPr="00A901A6">
        <w:t>прин</w:t>
      </w:r>
      <w:r w:rsidR="002D1EF6">
        <w:t>имать</w:t>
      </w:r>
      <w:r w:rsidRPr="00A901A6">
        <w:t xml:space="preserve"> окончательное решение об отводе донора </w:t>
      </w:r>
      <w:r w:rsidR="00D321EF">
        <w:br/>
      </w:r>
      <w:r w:rsidRPr="00A901A6">
        <w:t>от донорства</w:t>
      </w:r>
      <w:r>
        <w:t xml:space="preserve"> </w:t>
      </w:r>
      <w:r w:rsidR="002D1EF6">
        <w:t xml:space="preserve">уже </w:t>
      </w:r>
      <w:r>
        <w:t>на основании повторного положительного результата</w:t>
      </w:r>
      <w:r w:rsidR="002D1EF6">
        <w:t xml:space="preserve"> указанных исследований</w:t>
      </w:r>
      <w:r w:rsidR="00362711">
        <w:t>, не осуществляя дальнейших исследований</w:t>
      </w:r>
      <w:r>
        <w:t xml:space="preserve">. </w:t>
      </w:r>
    </w:p>
    <w:p w:rsidR="002E3EA6" w:rsidRDefault="00362711" w:rsidP="00E148B0">
      <w:pPr>
        <w:autoSpaceDE w:val="0"/>
        <w:autoSpaceDN w:val="0"/>
        <w:adjustRightInd w:val="0"/>
        <w:ind w:firstLine="709"/>
        <w:jc w:val="both"/>
      </w:pPr>
      <w:r>
        <w:t xml:space="preserve">Кроме того, проектом приказа устанавливается порядок возврата донора к донорству </w:t>
      </w:r>
      <w:r w:rsidRPr="009B0D45">
        <w:t xml:space="preserve">после </w:t>
      </w:r>
      <w:r>
        <w:t xml:space="preserve">временного </w:t>
      </w:r>
      <w:r w:rsidRPr="009B0D45">
        <w:t>медицинского отвода</w:t>
      </w:r>
      <w:r>
        <w:t xml:space="preserve">, в том числе по причине </w:t>
      </w:r>
      <w:r w:rsidR="002519E8">
        <w:t>п</w:t>
      </w:r>
      <w:r w:rsidR="002519E8" w:rsidRPr="002519E8">
        <w:t>ервичн</w:t>
      </w:r>
      <w:r w:rsidR="002519E8">
        <w:t xml:space="preserve">ого </w:t>
      </w:r>
      <w:r w:rsidR="002519E8" w:rsidRPr="002519E8">
        <w:t>положительн</w:t>
      </w:r>
      <w:r w:rsidR="002519E8">
        <w:t>ого</w:t>
      </w:r>
      <w:r w:rsidR="002519E8" w:rsidRPr="002519E8">
        <w:t xml:space="preserve"> или сомнительн</w:t>
      </w:r>
      <w:r w:rsidR="002519E8">
        <w:t>ого</w:t>
      </w:r>
      <w:r w:rsidR="002519E8" w:rsidRPr="002519E8">
        <w:t xml:space="preserve"> результат</w:t>
      </w:r>
      <w:r w:rsidR="002519E8">
        <w:t>а на</w:t>
      </w:r>
      <w:r w:rsidR="002519E8" w:rsidRPr="002519E8">
        <w:t xml:space="preserve"> </w:t>
      </w:r>
      <w:r>
        <w:t>маркер</w:t>
      </w:r>
      <w:r w:rsidR="002519E8">
        <w:t>ы</w:t>
      </w:r>
      <w:r>
        <w:t xml:space="preserve"> вирусных инфекций, </w:t>
      </w:r>
      <w:r w:rsidR="002519E8">
        <w:t xml:space="preserve">при условии, </w:t>
      </w:r>
      <w:r>
        <w:t>если спустя 120 дней от даты отвода в образце крови донора указанные маркеры</w:t>
      </w:r>
      <w:r w:rsidR="002519E8" w:rsidRPr="002519E8">
        <w:t xml:space="preserve"> </w:t>
      </w:r>
      <w:r w:rsidR="002519E8">
        <w:t>отсутствуют</w:t>
      </w:r>
      <w:r>
        <w:t xml:space="preserve">.   </w:t>
      </w:r>
    </w:p>
    <w:p w:rsidR="002E3EA6" w:rsidRDefault="001C109D" w:rsidP="00E148B0">
      <w:pPr>
        <w:autoSpaceDE w:val="0"/>
        <w:autoSpaceDN w:val="0"/>
        <w:adjustRightInd w:val="0"/>
        <w:ind w:firstLine="709"/>
        <w:jc w:val="both"/>
      </w:pPr>
      <w:r>
        <w:t xml:space="preserve">Алгоритм обследования донора на маркеры вирусных инфекций в случае первичного </w:t>
      </w:r>
      <w:r w:rsidRPr="009B0D45">
        <w:t>положительн</w:t>
      </w:r>
      <w:r>
        <w:t>ого</w:t>
      </w:r>
      <w:r w:rsidRPr="009B0D45">
        <w:t xml:space="preserve"> или сомнитель</w:t>
      </w:r>
      <w:r>
        <w:t>ного</w:t>
      </w:r>
      <w:r w:rsidRPr="009B0D45">
        <w:t xml:space="preserve"> результат</w:t>
      </w:r>
      <w:r>
        <w:t>а прилагается.</w:t>
      </w:r>
    </w:p>
    <w:p w:rsidR="00D321EF" w:rsidRDefault="00543F07" w:rsidP="00D321EF">
      <w:pPr>
        <w:autoSpaceDE w:val="0"/>
        <w:autoSpaceDN w:val="0"/>
        <w:adjustRightInd w:val="0"/>
        <w:ind w:firstLine="709"/>
        <w:jc w:val="both"/>
      </w:pPr>
      <w:r w:rsidRPr="00543F07">
        <w:t xml:space="preserve">Реализация </w:t>
      </w:r>
      <w:r w:rsidR="00044624" w:rsidRPr="00D33734">
        <w:t>нормативного правового акта</w:t>
      </w:r>
      <w:r w:rsidRPr="00543F07">
        <w:t xml:space="preserve"> не повлечет принятия новых расходных обязательств Российской Федерации, исполнение которых осуществляется за счет средств федерального бюджета.</w:t>
      </w:r>
      <w:r w:rsidR="00D321EF" w:rsidRPr="00D321EF">
        <w:t xml:space="preserve"> </w:t>
      </w:r>
    </w:p>
    <w:p w:rsidR="00D321EF" w:rsidRDefault="00D321EF" w:rsidP="00D321EF">
      <w:pPr>
        <w:autoSpaceDE w:val="0"/>
        <w:autoSpaceDN w:val="0"/>
        <w:adjustRightInd w:val="0"/>
        <w:ind w:firstLine="709"/>
        <w:jc w:val="both"/>
      </w:pPr>
    </w:p>
    <w:p w:rsidR="00D321EF" w:rsidRDefault="00D321EF" w:rsidP="00D321EF">
      <w:pPr>
        <w:autoSpaceDE w:val="0"/>
        <w:autoSpaceDN w:val="0"/>
        <w:adjustRightInd w:val="0"/>
        <w:ind w:firstLine="709"/>
        <w:jc w:val="both"/>
      </w:pPr>
    </w:p>
    <w:p w:rsidR="00D321EF" w:rsidRDefault="00D321EF" w:rsidP="00D321EF">
      <w:pPr>
        <w:autoSpaceDE w:val="0"/>
        <w:autoSpaceDN w:val="0"/>
        <w:adjustRightInd w:val="0"/>
        <w:ind w:firstLine="709"/>
        <w:jc w:val="both"/>
      </w:pPr>
    </w:p>
    <w:p w:rsidR="00543F07" w:rsidRDefault="00543F07" w:rsidP="00AF5F16">
      <w:pPr>
        <w:autoSpaceDE w:val="0"/>
        <w:autoSpaceDN w:val="0"/>
        <w:adjustRightInd w:val="0"/>
        <w:ind w:firstLine="709"/>
        <w:jc w:val="both"/>
      </w:pPr>
    </w:p>
    <w:sectPr w:rsidR="00543F07" w:rsidSect="00FE0375">
      <w:headerReference w:type="even" r:id="rId6"/>
      <w:headerReference w:type="default" r:id="rId7"/>
      <w:pgSz w:w="11906" w:h="16838"/>
      <w:pgMar w:top="1134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66" w:rsidRDefault="002E7966">
      <w:r>
        <w:separator/>
      </w:r>
    </w:p>
  </w:endnote>
  <w:endnote w:type="continuationSeparator" w:id="0">
    <w:p w:rsidR="002E7966" w:rsidRDefault="002E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66" w:rsidRDefault="002E7966">
      <w:r>
        <w:separator/>
      </w:r>
    </w:p>
  </w:footnote>
  <w:footnote w:type="continuationSeparator" w:id="0">
    <w:p w:rsidR="002E7966" w:rsidRDefault="002E7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DF" w:rsidRDefault="000B2A1F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00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00DF" w:rsidRDefault="005400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0A" w:rsidRDefault="000B2A1F">
    <w:pPr>
      <w:pStyle w:val="a8"/>
      <w:jc w:val="center"/>
    </w:pPr>
    <w:r>
      <w:fldChar w:fldCharType="begin"/>
    </w:r>
    <w:r w:rsidR="001A2F0A">
      <w:instrText xml:space="preserve"> PAGE   \* MERGEFORMAT </w:instrText>
    </w:r>
    <w:r>
      <w:fldChar w:fldCharType="separate"/>
    </w:r>
    <w:r w:rsidR="00B65C70">
      <w:rPr>
        <w:noProof/>
      </w:rPr>
      <w:t>2</w:t>
    </w:r>
    <w:r>
      <w:fldChar w:fldCharType="end"/>
    </w:r>
  </w:p>
  <w:p w:rsidR="001A2F0A" w:rsidRDefault="001A2F0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3C0"/>
    <w:rsid w:val="00007922"/>
    <w:rsid w:val="00037955"/>
    <w:rsid w:val="00044624"/>
    <w:rsid w:val="000665CE"/>
    <w:rsid w:val="0007285A"/>
    <w:rsid w:val="0007666A"/>
    <w:rsid w:val="00076F8C"/>
    <w:rsid w:val="000818D0"/>
    <w:rsid w:val="00082255"/>
    <w:rsid w:val="000870CE"/>
    <w:rsid w:val="000A19FC"/>
    <w:rsid w:val="000B2A1F"/>
    <w:rsid w:val="000B3D76"/>
    <w:rsid w:val="000D32B9"/>
    <w:rsid w:val="000E0949"/>
    <w:rsid w:val="000E13AF"/>
    <w:rsid w:val="000E3D1F"/>
    <w:rsid w:val="000E50AB"/>
    <w:rsid w:val="0010537C"/>
    <w:rsid w:val="00115184"/>
    <w:rsid w:val="001174FD"/>
    <w:rsid w:val="00120312"/>
    <w:rsid w:val="00121DF5"/>
    <w:rsid w:val="00134168"/>
    <w:rsid w:val="00134405"/>
    <w:rsid w:val="0015317B"/>
    <w:rsid w:val="001744BF"/>
    <w:rsid w:val="001A2F0A"/>
    <w:rsid w:val="001A2FF5"/>
    <w:rsid w:val="001C109D"/>
    <w:rsid w:val="001C64E1"/>
    <w:rsid w:val="001E6174"/>
    <w:rsid w:val="001E627E"/>
    <w:rsid w:val="001E6E36"/>
    <w:rsid w:val="001F74A4"/>
    <w:rsid w:val="00206E0D"/>
    <w:rsid w:val="00211ED9"/>
    <w:rsid w:val="002426E4"/>
    <w:rsid w:val="00242A3E"/>
    <w:rsid w:val="002519E8"/>
    <w:rsid w:val="002676D2"/>
    <w:rsid w:val="00267FCC"/>
    <w:rsid w:val="002705A1"/>
    <w:rsid w:val="0029013F"/>
    <w:rsid w:val="00293B21"/>
    <w:rsid w:val="00294C7F"/>
    <w:rsid w:val="00295923"/>
    <w:rsid w:val="002A2883"/>
    <w:rsid w:val="002A6EE4"/>
    <w:rsid w:val="002D1EF6"/>
    <w:rsid w:val="002D370D"/>
    <w:rsid w:val="002E0ADB"/>
    <w:rsid w:val="002E3EA6"/>
    <w:rsid w:val="002E7966"/>
    <w:rsid w:val="002F3A78"/>
    <w:rsid w:val="00302E69"/>
    <w:rsid w:val="00307607"/>
    <w:rsid w:val="00312EF3"/>
    <w:rsid w:val="003149F5"/>
    <w:rsid w:val="00316838"/>
    <w:rsid w:val="003175CF"/>
    <w:rsid w:val="003222F3"/>
    <w:rsid w:val="00337D3D"/>
    <w:rsid w:val="00356D85"/>
    <w:rsid w:val="00362711"/>
    <w:rsid w:val="00367555"/>
    <w:rsid w:val="003A3B36"/>
    <w:rsid w:val="003A63DB"/>
    <w:rsid w:val="003C2BB3"/>
    <w:rsid w:val="003D2A8F"/>
    <w:rsid w:val="003F15E5"/>
    <w:rsid w:val="003F1E24"/>
    <w:rsid w:val="0040074B"/>
    <w:rsid w:val="00402956"/>
    <w:rsid w:val="0040754A"/>
    <w:rsid w:val="00410F66"/>
    <w:rsid w:val="00411E58"/>
    <w:rsid w:val="00430101"/>
    <w:rsid w:val="00430460"/>
    <w:rsid w:val="00454270"/>
    <w:rsid w:val="0045778C"/>
    <w:rsid w:val="00467787"/>
    <w:rsid w:val="00475A61"/>
    <w:rsid w:val="00481BD2"/>
    <w:rsid w:val="004B07C2"/>
    <w:rsid w:val="004D1F3C"/>
    <w:rsid w:val="004E2EC3"/>
    <w:rsid w:val="00500197"/>
    <w:rsid w:val="0050147A"/>
    <w:rsid w:val="005024EF"/>
    <w:rsid w:val="00524A23"/>
    <w:rsid w:val="005400DF"/>
    <w:rsid w:val="00543F07"/>
    <w:rsid w:val="005455BB"/>
    <w:rsid w:val="00554BAB"/>
    <w:rsid w:val="00561A53"/>
    <w:rsid w:val="00563BA8"/>
    <w:rsid w:val="00573739"/>
    <w:rsid w:val="00577B57"/>
    <w:rsid w:val="00580370"/>
    <w:rsid w:val="00591447"/>
    <w:rsid w:val="00593066"/>
    <w:rsid w:val="005B0789"/>
    <w:rsid w:val="005B68D2"/>
    <w:rsid w:val="005B6BEC"/>
    <w:rsid w:val="005D537E"/>
    <w:rsid w:val="005F1FB7"/>
    <w:rsid w:val="005F2219"/>
    <w:rsid w:val="00601DB3"/>
    <w:rsid w:val="00611029"/>
    <w:rsid w:val="006166D0"/>
    <w:rsid w:val="00616AE0"/>
    <w:rsid w:val="00622AA9"/>
    <w:rsid w:val="006369B8"/>
    <w:rsid w:val="006444DD"/>
    <w:rsid w:val="00650760"/>
    <w:rsid w:val="006523DD"/>
    <w:rsid w:val="00664A6B"/>
    <w:rsid w:val="006900A1"/>
    <w:rsid w:val="00691626"/>
    <w:rsid w:val="006A068D"/>
    <w:rsid w:val="006A0A30"/>
    <w:rsid w:val="006B1717"/>
    <w:rsid w:val="006B26B1"/>
    <w:rsid w:val="006B3ED5"/>
    <w:rsid w:val="006F0798"/>
    <w:rsid w:val="006F144B"/>
    <w:rsid w:val="006F215A"/>
    <w:rsid w:val="006F4BDE"/>
    <w:rsid w:val="00701E01"/>
    <w:rsid w:val="00730201"/>
    <w:rsid w:val="00740580"/>
    <w:rsid w:val="007604E6"/>
    <w:rsid w:val="00781CC3"/>
    <w:rsid w:val="00782CE9"/>
    <w:rsid w:val="00792592"/>
    <w:rsid w:val="007A5C14"/>
    <w:rsid w:val="007A6F34"/>
    <w:rsid w:val="007A7A97"/>
    <w:rsid w:val="007C067B"/>
    <w:rsid w:val="007C2085"/>
    <w:rsid w:val="007C7A13"/>
    <w:rsid w:val="007D00F0"/>
    <w:rsid w:val="007E6719"/>
    <w:rsid w:val="00803A94"/>
    <w:rsid w:val="008078F6"/>
    <w:rsid w:val="00827F6C"/>
    <w:rsid w:val="00850860"/>
    <w:rsid w:val="008808D9"/>
    <w:rsid w:val="0089717A"/>
    <w:rsid w:val="008B7E12"/>
    <w:rsid w:val="008C6468"/>
    <w:rsid w:val="008E4FD8"/>
    <w:rsid w:val="008E6C64"/>
    <w:rsid w:val="008E78FD"/>
    <w:rsid w:val="008F561C"/>
    <w:rsid w:val="008F7888"/>
    <w:rsid w:val="00900879"/>
    <w:rsid w:val="00906818"/>
    <w:rsid w:val="00906CD3"/>
    <w:rsid w:val="009212A7"/>
    <w:rsid w:val="009326FE"/>
    <w:rsid w:val="0095524D"/>
    <w:rsid w:val="00960BDD"/>
    <w:rsid w:val="00964608"/>
    <w:rsid w:val="0097692F"/>
    <w:rsid w:val="009920FE"/>
    <w:rsid w:val="00993F71"/>
    <w:rsid w:val="009D18B8"/>
    <w:rsid w:val="009D7E72"/>
    <w:rsid w:val="00A03911"/>
    <w:rsid w:val="00A13119"/>
    <w:rsid w:val="00A21622"/>
    <w:rsid w:val="00A37433"/>
    <w:rsid w:val="00A410C5"/>
    <w:rsid w:val="00A441F8"/>
    <w:rsid w:val="00A6355A"/>
    <w:rsid w:val="00A90E22"/>
    <w:rsid w:val="00AA65D0"/>
    <w:rsid w:val="00AD5E6E"/>
    <w:rsid w:val="00AF5F16"/>
    <w:rsid w:val="00B04FB6"/>
    <w:rsid w:val="00B20EA7"/>
    <w:rsid w:val="00B35D36"/>
    <w:rsid w:val="00B37E1B"/>
    <w:rsid w:val="00B44DC0"/>
    <w:rsid w:val="00B54877"/>
    <w:rsid w:val="00B549E9"/>
    <w:rsid w:val="00B65C70"/>
    <w:rsid w:val="00B667DD"/>
    <w:rsid w:val="00B7056C"/>
    <w:rsid w:val="00B717AD"/>
    <w:rsid w:val="00B717F7"/>
    <w:rsid w:val="00B76B79"/>
    <w:rsid w:val="00B86076"/>
    <w:rsid w:val="00BA4FDB"/>
    <w:rsid w:val="00BA7CFF"/>
    <w:rsid w:val="00BB133A"/>
    <w:rsid w:val="00BF7F9A"/>
    <w:rsid w:val="00C12227"/>
    <w:rsid w:val="00C12AD4"/>
    <w:rsid w:val="00C12B56"/>
    <w:rsid w:val="00C155DA"/>
    <w:rsid w:val="00C1670D"/>
    <w:rsid w:val="00C27608"/>
    <w:rsid w:val="00C3471F"/>
    <w:rsid w:val="00C35C25"/>
    <w:rsid w:val="00C41606"/>
    <w:rsid w:val="00C43A3D"/>
    <w:rsid w:val="00C5493C"/>
    <w:rsid w:val="00C727C2"/>
    <w:rsid w:val="00C7417A"/>
    <w:rsid w:val="00C97ACC"/>
    <w:rsid w:val="00CA06B6"/>
    <w:rsid w:val="00CB2CE3"/>
    <w:rsid w:val="00CC113E"/>
    <w:rsid w:val="00CC7CE3"/>
    <w:rsid w:val="00CF76B1"/>
    <w:rsid w:val="00D321EF"/>
    <w:rsid w:val="00D33734"/>
    <w:rsid w:val="00D37C2E"/>
    <w:rsid w:val="00D430BA"/>
    <w:rsid w:val="00D452B6"/>
    <w:rsid w:val="00D5155F"/>
    <w:rsid w:val="00D969BB"/>
    <w:rsid w:val="00DF21CB"/>
    <w:rsid w:val="00DF33C8"/>
    <w:rsid w:val="00E127E3"/>
    <w:rsid w:val="00E148B0"/>
    <w:rsid w:val="00E36FDC"/>
    <w:rsid w:val="00E467EA"/>
    <w:rsid w:val="00E50F0A"/>
    <w:rsid w:val="00E571B9"/>
    <w:rsid w:val="00E771DC"/>
    <w:rsid w:val="00E96866"/>
    <w:rsid w:val="00E97197"/>
    <w:rsid w:val="00EA3835"/>
    <w:rsid w:val="00EB5E6F"/>
    <w:rsid w:val="00EC26C1"/>
    <w:rsid w:val="00ED5DFE"/>
    <w:rsid w:val="00EE0A2F"/>
    <w:rsid w:val="00EE3609"/>
    <w:rsid w:val="00EE41AD"/>
    <w:rsid w:val="00EE5964"/>
    <w:rsid w:val="00EF28A9"/>
    <w:rsid w:val="00F03089"/>
    <w:rsid w:val="00F529CA"/>
    <w:rsid w:val="00F56019"/>
    <w:rsid w:val="00F56A60"/>
    <w:rsid w:val="00F833C5"/>
    <w:rsid w:val="00F955EB"/>
    <w:rsid w:val="00FB3111"/>
    <w:rsid w:val="00F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6B26B1"/>
  </w:style>
  <w:style w:type="paragraph" w:styleId="ab">
    <w:name w:val="footer"/>
    <w:basedOn w:val="a"/>
    <w:rsid w:val="006B26B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03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link w:val="a8"/>
    <w:uiPriority w:val="99"/>
    <w:rsid w:val="001A2F0A"/>
    <w:rPr>
      <w:sz w:val="28"/>
      <w:szCs w:val="28"/>
    </w:rPr>
  </w:style>
  <w:style w:type="character" w:customStyle="1" w:styleId="FontStyle14">
    <w:name w:val="Font Style14"/>
    <w:rsid w:val="00410F6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1"/>
    <w:rsid w:val="00D37C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D37C2E"/>
    <w:pPr>
      <w:widowControl w:val="0"/>
      <w:shd w:val="clear" w:color="auto" w:fill="FFFFFF"/>
      <w:spacing w:line="326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2019-01-14T12:34:00Z</cp:lastPrinted>
  <dcterms:created xsi:type="dcterms:W3CDTF">2020-07-30T07:17:00Z</dcterms:created>
  <dcterms:modified xsi:type="dcterms:W3CDTF">2020-07-30T07:17:00Z</dcterms:modified>
</cp:coreProperties>
</file>