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D5" w:rsidRDefault="00BA17D5" w:rsidP="00BA1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A17D5" w:rsidRDefault="00BA17D5" w:rsidP="00BA1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17D5" w:rsidRDefault="00BA17D5" w:rsidP="00BA1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17D5" w:rsidRDefault="00BA17D5" w:rsidP="00BA1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17D5" w:rsidRDefault="00BA17D5" w:rsidP="00BA1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17D5" w:rsidRDefault="00BA17D5" w:rsidP="00BA1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17D5" w:rsidRDefault="00BA17D5" w:rsidP="00BA1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17D5" w:rsidRDefault="00BA17D5" w:rsidP="00BA1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17D5" w:rsidRDefault="00BA17D5" w:rsidP="00BA1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17D5" w:rsidRDefault="00BA17D5" w:rsidP="00BA1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17D5" w:rsidRDefault="00BA17D5" w:rsidP="00BA1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17D5" w:rsidRDefault="00BA17D5" w:rsidP="00BA1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4CAA" w:rsidRDefault="00724CAA" w:rsidP="00BA1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4CAA" w:rsidRDefault="00724CAA" w:rsidP="00BA1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4CAA" w:rsidRDefault="00724CAA" w:rsidP="00BA1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4CAA" w:rsidRDefault="00724CAA" w:rsidP="00BA1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5B1B" w:rsidRDefault="00BA17D5" w:rsidP="005A0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Порядка </w:t>
      </w:r>
      <w:bookmarkStart w:id="1" w:name="_Hlk7473519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граждан</w:t>
      </w:r>
      <w:r w:rsidR="00794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прохожде</w:t>
      </w:r>
      <w:r w:rsidR="00D67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ние </w:t>
      </w:r>
    </w:p>
    <w:p w:rsidR="0067337B" w:rsidRDefault="00D67475" w:rsidP="005A0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углубленной диспансеризации, включая категории граждан, </w:t>
      </w:r>
    </w:p>
    <w:p w:rsidR="00BA17D5" w:rsidRDefault="00D67475" w:rsidP="005A0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проходящих углубленную диспансеризацию в первоочередном порядке </w:t>
      </w:r>
      <w:bookmarkEnd w:id="1"/>
    </w:p>
    <w:p w:rsidR="00BA17D5" w:rsidRDefault="00BA17D5" w:rsidP="005A0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D5" w:rsidRPr="00AF72D2" w:rsidRDefault="00BA17D5" w:rsidP="005A0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794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абзацем </w:t>
      </w:r>
      <w:r w:rsidR="00D6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двадцать третьим раздела </w:t>
      </w:r>
      <w:r w:rsidR="00D674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="00D6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</w:t>
      </w:r>
      <w:r w:rsidR="00D67475" w:rsidRPr="00D6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2" w:name="_Hlk74735976"/>
      <w:r w:rsidR="00D67475" w:rsidRPr="00D6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гарантий бесплатного оказания гражданам медицинской помощи на 2021 год и на плановый период 2022 и 2023 годов</w:t>
      </w:r>
      <w:r w:rsidR="00D6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утвержденной постановлением Правительства Российской Федерации от 28</w:t>
      </w:r>
      <w:r w:rsidR="00794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</w:t>
      </w:r>
      <w:r w:rsidR="00D6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="00794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D6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794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67475" w:rsidRPr="00D6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2299</w:t>
      </w:r>
      <w:r w:rsidR="00D6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3" w:name="_Hlk74744397"/>
      <w:bookmarkEnd w:id="2"/>
      <w:r w:rsidR="00D6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(Собрание законодательства Российской Федерации, 2021, №</w:t>
      </w:r>
      <w:r w:rsidR="005A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67475" w:rsidRPr="00D6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(часть I)</w:t>
      </w:r>
      <w:r w:rsidR="00D6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ст.</w:t>
      </w:r>
      <w:r w:rsidR="005A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6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384; 2021, №</w:t>
      </w:r>
      <w:r w:rsidR="005A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67475" w:rsidRPr="00D6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12, ст.</w:t>
      </w:r>
      <w:r w:rsidR="001E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67475" w:rsidRPr="00D6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2000</w:t>
      </w:r>
      <w:r w:rsidR="00D6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bookmarkEnd w:id="3"/>
      <w:r w:rsidR="00A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6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70"/>
          <w:sz w:val="28"/>
        </w:rPr>
        <w:t>приказыва</w:t>
      </w:r>
      <w:r>
        <w:rPr>
          <w:rFonts w:ascii="Times New Roman" w:eastAsia="Calibri" w:hAnsi="Times New Roman" w:cs="Times New Roman"/>
          <w:sz w:val="28"/>
        </w:rPr>
        <w:t>ю:</w:t>
      </w:r>
    </w:p>
    <w:p w:rsidR="001302A8" w:rsidRPr="001302A8" w:rsidRDefault="00BA17D5" w:rsidP="005A0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Утвердить прилагаемый </w:t>
      </w:r>
      <w:bookmarkStart w:id="4" w:name="_Hlk74735445"/>
      <w:r w:rsidR="0013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1302A8" w:rsidRPr="0013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B1B" w:rsidRPr="001E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</w:t>
      </w:r>
      <w:bookmarkEnd w:id="4"/>
      <w:r w:rsidR="0013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4CAA" w:rsidRPr="00BE323B" w:rsidRDefault="00724CAA" w:rsidP="005A0050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contextualSpacing/>
        <w:jc w:val="both"/>
        <w:outlineLvl w:val="9"/>
        <w:rPr>
          <w:b w:val="0"/>
        </w:rPr>
      </w:pPr>
      <w:r>
        <w:rPr>
          <w:b w:val="0"/>
        </w:rPr>
        <w:t>2. </w:t>
      </w:r>
      <w:r w:rsidRPr="00BE323B">
        <w:rPr>
          <w:b w:val="0"/>
        </w:rPr>
        <w:t xml:space="preserve">Настоящий приказ вступает в силу с 1 </w:t>
      </w:r>
      <w:r>
        <w:rPr>
          <w:b w:val="0"/>
        </w:rPr>
        <w:t xml:space="preserve">июля </w:t>
      </w:r>
      <w:r w:rsidRPr="00BE323B">
        <w:rPr>
          <w:b w:val="0"/>
        </w:rPr>
        <w:t>202</w:t>
      </w:r>
      <w:r>
        <w:rPr>
          <w:b w:val="0"/>
        </w:rPr>
        <w:t>1</w:t>
      </w:r>
      <w:r w:rsidRPr="00BE323B">
        <w:rPr>
          <w:b w:val="0"/>
        </w:rPr>
        <w:t xml:space="preserve"> года и действует </w:t>
      </w:r>
      <w:r>
        <w:rPr>
          <w:b w:val="0"/>
        </w:rPr>
        <w:br/>
      </w:r>
      <w:r w:rsidRPr="00BE323B">
        <w:rPr>
          <w:b w:val="0"/>
        </w:rPr>
        <w:t xml:space="preserve">до 1 </w:t>
      </w:r>
      <w:r>
        <w:rPr>
          <w:b w:val="0"/>
        </w:rPr>
        <w:t>июля</w:t>
      </w:r>
      <w:r w:rsidRPr="00BE323B">
        <w:rPr>
          <w:b w:val="0"/>
        </w:rPr>
        <w:t xml:space="preserve"> 202</w:t>
      </w:r>
      <w:r>
        <w:rPr>
          <w:b w:val="0"/>
        </w:rPr>
        <w:t>7</w:t>
      </w:r>
      <w:r w:rsidRPr="00BE323B">
        <w:rPr>
          <w:b w:val="0"/>
        </w:rPr>
        <w:t xml:space="preserve"> года.</w:t>
      </w:r>
    </w:p>
    <w:p w:rsidR="00BA17D5" w:rsidRDefault="00BA17D5" w:rsidP="005A0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2A8" w:rsidRDefault="001302A8" w:rsidP="005A0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D5" w:rsidRDefault="00BA17D5" w:rsidP="00D17B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D5" w:rsidRDefault="00BA17D5" w:rsidP="005A0050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                                                  </w:t>
      </w:r>
      <w:r w:rsidR="0072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М.А. Мурашко</w:t>
      </w:r>
    </w:p>
    <w:p w:rsidR="00A96C56" w:rsidRDefault="00A96C56" w:rsidP="0046124F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0300" w:rsidRDefault="008D0300" w:rsidP="008D0300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0300" w:rsidRDefault="008D0300" w:rsidP="008D0300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D0300" w:rsidSect="00D34ADF">
          <w:headerReference w:type="default" r:id="rId6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D0300" w:rsidRDefault="008D0300" w:rsidP="008D0300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right"/>
        <w:tblLook w:val="01E0"/>
      </w:tblPr>
      <w:tblGrid>
        <w:gridCol w:w="5473"/>
      </w:tblGrid>
      <w:tr w:rsidR="0046124F" w:rsidRPr="0016151F" w:rsidTr="00CC5DC6">
        <w:trPr>
          <w:trHeight w:val="1471"/>
          <w:jc w:val="right"/>
        </w:trPr>
        <w:tc>
          <w:tcPr>
            <w:tcW w:w="5473" w:type="dxa"/>
          </w:tcPr>
          <w:p w:rsidR="0046124F" w:rsidRPr="0016151F" w:rsidRDefault="0046124F" w:rsidP="00CC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 w:rsidRPr="00161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 </w:t>
            </w:r>
            <w:r w:rsidRPr="00161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Министерства здравоохранения </w:t>
            </w:r>
            <w:r w:rsidRPr="00161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Российской Федерации </w:t>
            </w:r>
            <w:r w:rsidRPr="00161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«___» _____________ 2021 г. № ____</w:t>
            </w:r>
          </w:p>
        </w:tc>
      </w:tr>
    </w:tbl>
    <w:p w:rsidR="0046124F" w:rsidRDefault="0046124F" w:rsidP="0046124F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24F" w:rsidRDefault="0046124F" w:rsidP="005A0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24F" w:rsidRDefault="0046124F" w:rsidP="005A0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37B" w:rsidRDefault="0067337B" w:rsidP="005A0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</w:t>
      </w:r>
      <w:bookmarkStart w:id="5" w:name="_Hlk74735524"/>
      <w:r w:rsidRPr="00673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направления граждан на прохождение </w:t>
      </w:r>
    </w:p>
    <w:p w:rsidR="0067337B" w:rsidRDefault="0067337B" w:rsidP="005A0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углубленной диспансеризации, включая категории граждан, </w:t>
      </w:r>
    </w:p>
    <w:p w:rsidR="0046124F" w:rsidRPr="002C6321" w:rsidRDefault="0067337B" w:rsidP="005A0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проходящих углубленную диспансеризацию в первоочередном порядке</w:t>
      </w:r>
      <w:bookmarkEnd w:id="5"/>
    </w:p>
    <w:p w:rsidR="0067337B" w:rsidRDefault="0067337B" w:rsidP="005A0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37B" w:rsidRDefault="0067337B" w:rsidP="005A0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Порядок</w:t>
      </w:r>
      <w:r w:rsidRPr="0067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6248" w:rsidRPr="0039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регулирует вопросы, связанные с</w:t>
      </w:r>
      <w:r w:rsidRPr="0067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</w:t>
      </w:r>
      <w:r w:rsidR="0039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67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458B" w:rsidRPr="00724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</w:t>
      </w:r>
      <w:r w:rsidR="00724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72458B" w:rsidRPr="00724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возрасте 18 лет и старше)</w:t>
      </w:r>
      <w:r w:rsidR="00724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прохождение углубленной диспансеризации, включая категории граждан, </w:t>
      </w:r>
      <w:r w:rsidR="0039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переболевших новой </w:t>
      </w:r>
      <w:proofErr w:type="spellStart"/>
      <w:r w:rsidR="0039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="0039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инфекцией </w:t>
      </w:r>
      <w:r w:rsidR="00396248" w:rsidRPr="0039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(COVID-19)</w:t>
      </w:r>
      <w:r w:rsidR="0039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7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проходящих углубленную диспансеризацию в первоочередном порядке</w:t>
      </w:r>
      <w:r w:rsidR="005C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3438" w:rsidRPr="0067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7D3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соответственно </w:t>
      </w:r>
      <w:r w:rsidR="005C3438" w:rsidRPr="0067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5C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углубленная диспансеризация</w:t>
      </w:r>
      <w:r w:rsidR="007D3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граждане</w:t>
      </w:r>
      <w:r w:rsidR="005C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C3438" w:rsidRDefault="00396248" w:rsidP="005A0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C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Углубленную диспансеризацию</w:t>
      </w:r>
      <w:r w:rsidR="00212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пройти граждане, переболевшие </w:t>
      </w:r>
      <w:bookmarkStart w:id="6" w:name="_Hlk74753690"/>
      <w:r w:rsidR="00212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новой </w:t>
      </w:r>
      <w:proofErr w:type="spellStart"/>
      <w:r w:rsidR="00212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="00212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инфекцией </w:t>
      </w:r>
      <w:bookmarkStart w:id="7" w:name="_Hlk74745923"/>
      <w:bookmarkEnd w:id="6"/>
      <w:r w:rsidR="00212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128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COVID</w:t>
      </w:r>
      <w:r w:rsidR="002128D2" w:rsidRPr="00212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-19</w:t>
      </w:r>
      <w:r w:rsidR="00212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bookmarkEnd w:id="7"/>
      <w:r w:rsidR="00212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28D2" w:rsidRPr="002128D2" w:rsidRDefault="002128D2" w:rsidP="005A0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инфекцией </w:t>
      </w:r>
      <w:r w:rsidRPr="00212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(COVID-19)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337B" w:rsidRDefault="002128D2" w:rsidP="005A0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Категории граждан, проходящих углубленную диспансеризацию </w:t>
      </w:r>
      <w:r w:rsidR="00AA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первоочередном порядке, </w:t>
      </w:r>
      <w:r w:rsidR="00E63BF2" w:rsidRPr="00E63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определены в приложении к настоящему Порядку</w:t>
      </w:r>
      <w:r w:rsidR="00A4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уровень приоритета гражданина)</w:t>
      </w:r>
      <w:r w:rsidR="00E63BF2" w:rsidRPr="00E63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6248" w:rsidRPr="00396248" w:rsidRDefault="00396248" w:rsidP="005A00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9624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96248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Необходимым предварительным условием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углубленной диспансеризации</w:t>
      </w:r>
      <w:r w:rsidRPr="00396248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дача информированного добровольного согласия гражданина (его законного представителя) на медицинское вмешательство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6248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Pr="00396248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396248">
        <w:rPr>
          <w:rFonts w:ascii="Times New Roman" w:hAnsi="Times New Roman" w:cs="Times New Roman"/>
          <w:sz w:val="28"/>
          <w:szCs w:val="28"/>
        </w:rPr>
        <w:t>.</w:t>
      </w:r>
    </w:p>
    <w:p w:rsidR="00396248" w:rsidRDefault="00396248" w:rsidP="005A0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 вправе отказаться от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углубленной диспансеризации</w:t>
      </w:r>
      <w:r w:rsidRPr="0039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либо от отдельных видов медицинских вмешательств, входящих в объем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углубленной диспансеризации</w:t>
      </w:r>
      <w:r w:rsidRPr="0039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6248" w:rsidRDefault="0027592E" w:rsidP="005A0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9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Углубленная диспансеризация включает исследования и иные медицинские вмешательства по перечню, приведенному в приложении № 4 к Программе </w:t>
      </w:r>
      <w:r w:rsidR="00396248" w:rsidRPr="005C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 гарантий бесплатного оказания гражданам медицинской помощи </w:t>
      </w:r>
      <w:r w:rsidR="0039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6248" w:rsidRPr="005C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2021 год и на плановый период 2022 и 2023 годов, утвержденной постановлением Правительства Российской Федерации от 28 декабря 2020 г. № 2299</w:t>
      </w:r>
      <w:r w:rsidR="0039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6248"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(Собрание законодательства Российской Федерации, 2021, №</w:t>
      </w:r>
      <w:r w:rsidR="0039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96248"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(часть</w:t>
      </w:r>
      <w:r w:rsidR="0039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96248"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I), ст.</w:t>
      </w:r>
      <w:r w:rsidR="0039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96248"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384; 2021, №</w:t>
      </w:r>
      <w:r w:rsidR="0039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96248"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12, ст.</w:t>
      </w:r>
      <w:r w:rsidR="0039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96248"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2000) </w:t>
      </w:r>
      <w:r w:rsidR="0039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Перечень исследований).</w:t>
      </w:r>
    </w:p>
    <w:p w:rsidR="00396248" w:rsidRDefault="0027592E" w:rsidP="005A0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9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Углубленная диспансеризация </w:t>
      </w:r>
      <w:r w:rsidR="00396248" w:rsidRPr="00212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</w:t>
      </w:r>
      <w:r w:rsidR="0039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96248" w:rsidRPr="00212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медицинскими организациями </w:t>
      </w:r>
      <w:r w:rsidR="0039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6248" w:rsidRPr="00212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объеме, предусмотренном</w:t>
      </w:r>
      <w:r w:rsidR="0039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Перечнем исследований.</w:t>
      </w:r>
    </w:p>
    <w:p w:rsidR="00396248" w:rsidRDefault="00396248" w:rsidP="00275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проведении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углубленной диспансеризации</w:t>
      </w:r>
      <w:r w:rsidRPr="00724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организуется проведение профилактического медицинского осмотра или диспансеризации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4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порядком проведения профилактического медицинского осмотра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4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диспансеризации определенных групп взрослого населения, утвержденного Министерством здравоохранения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профилактический осмотр, диспансеризация)</w:t>
      </w:r>
      <w:r w:rsidRPr="00724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0C2C" w:rsidRDefault="0027592E" w:rsidP="005A0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D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Углубленная д</w:t>
      </w:r>
      <w:r w:rsidR="002D0C2C" w:rsidRPr="002D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испансеризация провод</w:t>
      </w:r>
      <w:r w:rsidR="002D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D0C2C" w:rsidRPr="002D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медицинскими организациями независимо от их организационно-правовой формы, оказывающими первичную медико-санитарную помощь </w:t>
      </w:r>
      <w:r w:rsidR="002D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</w:t>
      </w:r>
      <w:r w:rsidR="002D0C2C" w:rsidRPr="002D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имеющими лицензию на осуществление медицинской деятельности, предусматривающую выполнение работ (оказание услуг) по </w:t>
      </w:r>
      <w:r w:rsidR="002D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D0C2C" w:rsidRPr="002D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медицинским осмотрам профилактическим</w:t>
      </w:r>
      <w:r w:rsidR="002D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D0C2C" w:rsidRPr="002D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D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«терапия»</w:t>
      </w:r>
      <w:r w:rsidR="002D0C2C" w:rsidRPr="002D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2D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D0C2C" w:rsidRPr="002D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 врачебной практике (семейной медицине)</w:t>
      </w:r>
      <w:r w:rsidR="002D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A5356" w:rsidRDefault="0027592E" w:rsidP="00DA5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D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2D0C2C" w:rsidRPr="002D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у медицинской организации, имеющей лицензию </w:t>
      </w:r>
      <w:r w:rsidR="00D3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0C2C" w:rsidRPr="002D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осуществление медицинской деятельности, предусматривающую выполнение работ (оказание услуг) по </w:t>
      </w:r>
      <w:r w:rsidR="002D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«терапия»</w:t>
      </w:r>
      <w:r w:rsidR="002D0C2C" w:rsidRPr="002D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2D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D0C2C" w:rsidRPr="002D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 врачебной практике (семейной медицине)</w:t>
      </w:r>
      <w:r w:rsidR="002D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D0C2C" w:rsidRPr="002D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отсутствует лицензия на медицинскую деятельность в части выполнения иных работ (услуг), перечисленных в</w:t>
      </w:r>
      <w:r w:rsidR="002D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Перечне исследований</w:t>
      </w:r>
      <w:r w:rsidR="002D0C2C" w:rsidRPr="002D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457FE" w:rsidRPr="00A4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указанная медицинская организация заключает договор для проведения </w:t>
      </w:r>
      <w:r w:rsidR="00D3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углубленной диспансеризации</w:t>
      </w:r>
      <w:r w:rsidR="00A457FE" w:rsidRPr="00A4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иными медицинскими организациями, имеющими лицензию </w:t>
      </w:r>
      <w:r w:rsidR="00AA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57FE" w:rsidRPr="00A4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осуществление медицинской деятельности в части выполнения требуемых работ (услуг).</w:t>
      </w:r>
    </w:p>
    <w:p w:rsidR="00F61BA6" w:rsidRPr="00F61BA6" w:rsidRDefault="0027592E" w:rsidP="005A0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D3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F61BA6" w:rsidRP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организации проведения </w:t>
      </w:r>
      <w:r w:rsid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углубленной диспансеризации</w:t>
      </w:r>
      <w:r w:rsidR="00F61BA6" w:rsidRP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1BA6" w:rsidRP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врачами-</w:t>
      </w:r>
      <w:r w:rsid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терапевтами</w:t>
      </w:r>
      <w:r w:rsidR="00F61BA6" w:rsidRP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врачами-</w:t>
      </w:r>
      <w:r w:rsid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терапевтами</w:t>
      </w:r>
      <w:r w:rsidR="00F61BA6" w:rsidRP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участковыми, врачами общей практики (семейными врачами)</w:t>
      </w:r>
      <w:r w:rsidR="0045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5468E" w:rsidRPr="0045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</w:t>
      </w:r>
      <w:r w:rsidR="00CA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45468E" w:rsidRPr="0045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-терапевт</w:t>
      </w:r>
      <w:r w:rsidR="00CA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45468E" w:rsidRPr="0045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цехового врачебного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7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</w:t>
      </w:r>
      <w:r w:rsidR="00CA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27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медицинской профилактике отделени</w:t>
      </w:r>
      <w:r w:rsidR="00CA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27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(кабинет</w:t>
      </w:r>
      <w:r w:rsidR="00CA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27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медицинской профилактики </w:t>
      </w:r>
      <w:r w:rsidR="0030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центр</w:t>
      </w:r>
      <w:r w:rsidR="00CA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27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 </w:t>
      </w:r>
      <w:r w:rsidR="00F61BA6" w:rsidRP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A4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F61BA6" w:rsidRP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врач, ответственный за проведение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углубленной диспансеризации</w:t>
      </w:r>
      <w:r w:rsidR="00F61BA6" w:rsidRP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медицинской организации, в которой </w:t>
      </w:r>
      <w:r w:rsid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</w:t>
      </w:r>
      <w:r w:rsidR="00F61BA6" w:rsidRP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первичную медико-санитарную помощь, составляются поименные списки </w:t>
      </w:r>
      <w:r w:rsid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F61BA6" w:rsidRP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1BA6" w:rsidRP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которых указываются следующие сведения</w:t>
      </w:r>
      <w:r w:rsidR="003C2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перечень граждан)</w:t>
      </w:r>
      <w:r w:rsidR="00F61BA6" w:rsidRP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61BA6" w:rsidRPr="00F61BA6" w:rsidRDefault="00F61BA6" w:rsidP="005A0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(при наличии), возраст (дата, месяц, год рождения);</w:t>
      </w:r>
    </w:p>
    <w:p w:rsidR="00F10D5E" w:rsidRDefault="00F10D5E" w:rsidP="005A0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A4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приоритета гражданина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10D5E" w:rsidRDefault="00F10D5E" w:rsidP="005A0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61BA6" w:rsidRP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61BA6" w:rsidRP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дата и место проведения </w:t>
      </w:r>
      <w:r w:rsid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углубленной диспансеризации</w:t>
      </w:r>
      <w:r w:rsidR="00A4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A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="00A457FE" w:rsidRPr="00A4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профилактического</w:t>
      </w:r>
      <w:r w:rsidR="00A4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осмотра или диспансеризации в случа</w:t>
      </w:r>
      <w:r w:rsidR="00D3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4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</w:t>
      </w:r>
      <w:r w:rsidR="00D3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4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об их прохождении в текущем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A5356" w:rsidRDefault="00F10D5E" w:rsidP="00D11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в отношении граждан, </w:t>
      </w:r>
      <w:r w:rsidRPr="00F1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переболевши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F1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новой </w:t>
      </w:r>
      <w:proofErr w:type="spellStart"/>
      <w:r w:rsidRPr="00F1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F1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инфекцией (COVID-19)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планируемая дата проведения углубленной диспансеризации должна составлять не менее </w:t>
      </w:r>
      <w:r w:rsidR="00D1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 календарных дней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выздоровления</w:t>
      </w:r>
      <w:r w:rsidR="00DA5356" w:rsidRPr="00DA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оказании медицинской помощи в амбулаторных условиях или после получения выписного эпикриза </w:t>
      </w:r>
      <w:r w:rsidR="00D1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DA5356" w:rsidRPr="00DA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перенесшего новую </w:t>
      </w:r>
      <w:proofErr w:type="spellStart"/>
      <w:r w:rsidR="00DA5356" w:rsidRPr="00DA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коронавирусную</w:t>
      </w:r>
      <w:proofErr w:type="spellEnd"/>
      <w:r w:rsidR="00DA5356" w:rsidRPr="00DA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инфекцию </w:t>
      </w:r>
      <w:r w:rsidR="00D1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A5356" w:rsidRPr="00DA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COVID-19</w:t>
      </w:r>
      <w:r w:rsidR="00D1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A5356" w:rsidRPr="00DA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медицинской карты стационарного больного по результатам оказания медицинской помощи в стационарных условиях</w:t>
      </w:r>
      <w:r w:rsidR="00D1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учетом рекомендаций врача-специалиста о необходимости углубленной диспансеризации.</w:t>
      </w:r>
    </w:p>
    <w:p w:rsidR="00A96BDC" w:rsidRPr="00A96BDC" w:rsidRDefault="00A96BDC" w:rsidP="005A00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Фельдшер фельдшерского здравпункта или фельдшерско-акушерского пункта </w:t>
      </w:r>
      <w:r w:rsidRPr="00A96B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является ответственным за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углубленной </w:t>
      </w:r>
      <w:r w:rsidRPr="00A9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углубленной</w:t>
      </w:r>
      <w:r w:rsidRPr="00A9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диспансеризации, в </w:t>
      </w:r>
      <w:hyperlink r:id="rId7" w:history="1">
        <w:r w:rsidRPr="00A96B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Pr="00A96BD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приказом Министерства здравоохранения и социального развития Российской Федерации от 23 марта 2012 г. №</w:t>
      </w:r>
      <w:r w:rsidR="00D34A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252н «Об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</w:t>
      </w:r>
      <w:r w:rsidR="00D34A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наблюдения за ним и его лечения, в том числе по назначению </w:t>
      </w:r>
      <w:r w:rsidR="00AA6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6B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применению лекарственных препаратов, включая наркотические лекарственные препараты и психотропные лекарственные препараты»</w:t>
      </w:r>
      <w:r w:rsidRPr="00A96B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A96B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BA6" w:rsidRDefault="009D0A45" w:rsidP="005A0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61BA6" w:rsidRP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61BA6" w:rsidRP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Уполномоченное должностное лицо медицинской организации на основании </w:t>
      </w:r>
      <w:r w:rsidR="003C2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перечня</w:t>
      </w:r>
      <w:r w:rsidR="00F61BA6" w:rsidRP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 </w:t>
      </w:r>
      <w:r w:rsidR="00F61BA6" w:rsidRP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</w:t>
      </w:r>
      <w:r w:rsidR="003C2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сводный перечень граждан, подлежащих углубленной диспансеризации и </w:t>
      </w:r>
      <w:r w:rsidR="00F61BA6" w:rsidRP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календарный план проведения </w:t>
      </w:r>
      <w:r w:rsid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углубленной диспансеризации</w:t>
      </w:r>
      <w:r w:rsidR="00F61BA6" w:rsidRP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2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1BA6" w:rsidRP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указанием дат и мест их проведения, необходимого количества осмотров специалистами (с указанием должности, фамилии и инициалов), лабораторных, инструментальных и иных исследований, числа </w:t>
      </w:r>
      <w:r w:rsid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F61BA6" w:rsidRP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</w:t>
      </w:r>
      <w:r w:rsid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F61BA6" w:rsidRP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план).</w:t>
      </w:r>
    </w:p>
    <w:p w:rsidR="00CE5F44" w:rsidRPr="00F61BA6" w:rsidRDefault="00CE5F44" w:rsidP="005A0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календарный план составляется с учетом установленного уровня приоритета гражданина.</w:t>
      </w:r>
    </w:p>
    <w:p w:rsidR="002C6321" w:rsidRDefault="003C2804" w:rsidP="005A0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Сводный перечень граждан и к</w:t>
      </w:r>
      <w:r w:rsidR="00F61BA6" w:rsidRP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алендарный план утвержда</w:t>
      </w:r>
      <w:r w:rsid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F61BA6" w:rsidRP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руководителем (уполномоченным должностным лицом) медицинской организации и доводится </w:t>
      </w:r>
      <w:r w:rsid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1BA6" w:rsidRP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сведения медицинских работников, участвующих в проведении </w:t>
      </w:r>
      <w:r w:rsid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углубленной диспансеризации</w:t>
      </w:r>
      <w:r w:rsidR="00F61BA6" w:rsidRP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врачей, ответственных за проведение </w:t>
      </w:r>
      <w:r w:rsid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углубленной диспансеризации</w:t>
      </w:r>
      <w:r w:rsid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1BA6" w:rsidRDefault="00F61BA6" w:rsidP="005A0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изменения численности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P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подлежащих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углубленной диспансеризации</w:t>
      </w:r>
      <w:r w:rsidRP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врач, ответственный за проведение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углубленной диспансеризации</w:t>
      </w:r>
      <w:r w:rsidRP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представляет до 20 числа текущего месяца дополнительный поименный список уполномоченному должностному лицу медицинской организации, на основании которого до 27 числа текущего месяца руководителем (уполномоченным должностным лицом) медицинской организации утвержда</w:t>
      </w:r>
      <w:r w:rsid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дополнительный </w:t>
      </w:r>
      <w:r w:rsid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сводный перечень граждан и </w:t>
      </w:r>
      <w:r w:rsidRPr="00F6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план.</w:t>
      </w:r>
    </w:p>
    <w:p w:rsidR="003C2804" w:rsidRDefault="002C6321" w:rsidP="005A0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Сводный перечень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дополнительный сводный перечень граждан</w:t>
      </w:r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 территориальный фонд обязательного медицинского страхования.</w:t>
      </w:r>
    </w:p>
    <w:p w:rsidR="002C6321" w:rsidRPr="002C6321" w:rsidRDefault="009D0A45" w:rsidP="005A0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2C6321"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9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C6321"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Врач, ответственный за проведение </w:t>
      </w:r>
      <w:r w:rsid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углубленной диспансеризации</w:t>
      </w:r>
      <w:r w:rsidR="002C6321"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A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6321"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чем за 5 рабочих дней до начала е</w:t>
      </w:r>
      <w:r w:rsidR="00CE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C6321"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обязан вручить (направить) </w:t>
      </w:r>
      <w:r w:rsid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гражданину</w:t>
      </w:r>
      <w:r w:rsidR="002C6321"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(законному представителю) направление на </w:t>
      </w:r>
      <w:r w:rsid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углубленную диспансеризацию</w:t>
      </w:r>
      <w:r w:rsidR="002C6321"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указанием перечня осмотров и исследований, а также даты, времени и места их проведения</w:t>
      </w:r>
      <w:r w:rsidR="00CE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направление)</w:t>
      </w:r>
      <w:r w:rsidR="002C6321"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57FE" w:rsidRDefault="002C6321" w:rsidP="005A0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D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3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день прохождения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углубленной диспансеризации</w:t>
      </w:r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 </w:t>
      </w:r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прибывает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место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углубленной диспансеризации</w:t>
      </w:r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представляет направление.</w:t>
      </w:r>
    </w:p>
    <w:p w:rsidR="002C6321" w:rsidRDefault="002C6321" w:rsidP="005A0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D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подозрения на наличие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заболевания (состояния), диагноз которого не может быть установлен при проведении осмотров </w:t>
      </w:r>
      <w:r w:rsidR="00D3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исследований, включенных в </w:t>
      </w:r>
      <w:r w:rsidR="009242D6" w:rsidRPr="0092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 этап </w:t>
      </w:r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</w:t>
      </w:r>
      <w:r w:rsidR="0092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 </w:t>
      </w:r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исследований, врач, ответственный </w:t>
      </w:r>
      <w:r w:rsidR="00D3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проведение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углубленной диспансеризации</w:t>
      </w:r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гражданина </w:t>
      </w:r>
      <w:r w:rsidR="00D3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дополнительную консультацию и (или) исследование</w:t>
      </w:r>
      <w:r w:rsidR="009F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2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</w:t>
      </w:r>
      <w:r w:rsidR="009F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r w:rsidR="0092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42D6" w:rsidRPr="0092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="009242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9242D6" w:rsidRPr="0092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</w:t>
      </w:r>
      <w:r w:rsidR="009F1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92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42D6" w:rsidRPr="0092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Перечня исследований</w:t>
      </w:r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6321" w:rsidRPr="002C6321" w:rsidRDefault="002C6321" w:rsidP="005A0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D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9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6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Углубленная диспансеризация</w:t>
      </w:r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завершенн</w:t>
      </w:r>
      <w:r w:rsidR="00D86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проведения осмотров и выполнения исследований, включенных в Перечень исследований (</w:t>
      </w:r>
      <w:bookmarkStart w:id="8" w:name="_Hlk74749675"/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этап</w:t>
      </w:r>
      <w:bookmarkEnd w:id="8"/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C6321" w:rsidRPr="002C6321" w:rsidRDefault="002C6321" w:rsidP="005A0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подозрения на наличие у </w:t>
      </w:r>
      <w:r w:rsidR="00D86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заболевания (состояния), диагноз которого не может быть установлен при проведении осмотров </w:t>
      </w:r>
      <w:r w:rsidR="00AA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исследований, включенных в </w:t>
      </w:r>
      <w:r w:rsidR="009242D6" w:rsidRPr="0092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 этап </w:t>
      </w:r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</w:t>
      </w:r>
      <w:r w:rsidR="0092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исследований, и (или) необходимости получения информации о состоянии здоровья </w:t>
      </w:r>
      <w:r w:rsidR="00D86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гражданина </w:t>
      </w:r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других медицинских организаций </w:t>
      </w:r>
      <w:r w:rsidR="00D86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углубленная диспансеризация</w:t>
      </w:r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завершенн</w:t>
      </w:r>
      <w:r w:rsidR="00D86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проведения дополнительных консультаций, исследований, назначенных </w:t>
      </w:r>
      <w:r w:rsidR="00AA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1</w:t>
      </w:r>
      <w:r w:rsidR="00D86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и (или) получения информации о состоянии здоровья </w:t>
      </w:r>
      <w:r w:rsidR="00E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других медицинских организаций (II этап).</w:t>
      </w:r>
    </w:p>
    <w:p w:rsidR="002C6321" w:rsidRDefault="002C6321" w:rsidP="005A0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отказа </w:t>
      </w:r>
      <w:r w:rsidR="00D86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гражданина </w:t>
      </w:r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(его законного представителя) от проведения </w:t>
      </w:r>
      <w:r w:rsidR="00D86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одного или нескольких медицинских вмешательств, предусмотренных в рамках </w:t>
      </w:r>
      <w:r w:rsidR="00FE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 или II этапов </w:t>
      </w:r>
      <w:r w:rsidR="00D86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углубленной диспансеризации</w:t>
      </w:r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оформленного в соответствии </w:t>
      </w:r>
      <w:r w:rsidR="00D86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статьей</w:t>
      </w:r>
      <w:r w:rsidR="00D86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Федерального закона, </w:t>
      </w:r>
      <w:r w:rsidR="00D86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углубленная диспансеризация</w:t>
      </w:r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считается завершенн</w:t>
      </w:r>
      <w:r w:rsidR="00D86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2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объеме проведенных осмотров и выполненных исследований.</w:t>
      </w:r>
    </w:p>
    <w:p w:rsidR="00D86BE8" w:rsidRDefault="00D86BE8" w:rsidP="000733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D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6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6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продолжительность I этапа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углубленной диспансеризации</w:t>
      </w:r>
      <w:r w:rsidRPr="00D86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составлять не 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86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D86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86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при назначении дополнительных консультаций, исследований и (или) необходимости получения информации </w:t>
      </w:r>
      <w:r w:rsidR="00AA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6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состоянии здоровья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Pr="00D86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других медицинских организаций общая продолжительность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углубленной диспансеризации</w:t>
      </w:r>
      <w:r w:rsidRPr="00D86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</w:t>
      </w:r>
      <w:r w:rsidR="0007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превышать </w:t>
      </w:r>
      <w:r w:rsidR="0007334E" w:rsidRPr="0007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="0007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07334E" w:rsidRPr="0007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ожидания медицинской помощи, оказываемой в плановой форме, проведения отдельных диагностических обследований и консультаций врачей-специалистов</w:t>
      </w:r>
      <w:r w:rsidR="0007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утвержденных </w:t>
      </w:r>
      <w:r w:rsidR="0007334E" w:rsidRPr="0007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</w:t>
      </w:r>
      <w:r w:rsidR="0007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="0007334E" w:rsidRPr="0007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="0007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07334E" w:rsidRPr="0007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 гарантий бесплатного оказания гражданам медицинской помощи </w:t>
      </w:r>
      <w:r w:rsidRPr="00D86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(I и II этапы).</w:t>
      </w:r>
    </w:p>
    <w:p w:rsidR="00A96BDC" w:rsidRPr="00A96BDC" w:rsidRDefault="000761E6" w:rsidP="005A0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D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96BDC" w:rsidRPr="00A9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96BDC" w:rsidRPr="00A9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сведений о прохождении гражданином </w:t>
      </w:r>
      <w:r w:rsidR="00A9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углубленной</w:t>
      </w:r>
      <w:r w:rsidR="00A96BDC" w:rsidRPr="00A9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диспансеризации </w:t>
      </w:r>
      <w:r w:rsidR="00A9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96BDC" w:rsidRPr="00A9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рач, ответственны</w:t>
      </w:r>
      <w:r w:rsidR="0075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A96BDC" w:rsidRPr="00A9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проведение</w:t>
      </w:r>
      <w:r w:rsidR="00A9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углубленной диспансеризации,</w:t>
      </w:r>
      <w:r w:rsidR="0075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групп</w:t>
      </w:r>
      <w:r w:rsidR="0071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5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 и</w:t>
      </w:r>
      <w:r w:rsidR="00A9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6BDC" w:rsidRPr="00A9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заполняет карт</w:t>
      </w:r>
      <w:r w:rsidR="0075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96BDC" w:rsidRPr="00A9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учета диспансеризации.</w:t>
      </w:r>
    </w:p>
    <w:p w:rsidR="00A96BDC" w:rsidRPr="00A96BDC" w:rsidRDefault="00A96BDC" w:rsidP="005A0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приемов (осмотров, консультаций), исследований и иных медицинских вмешательств, входящих в </w:t>
      </w:r>
      <w:r w:rsidR="0075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исследований</w:t>
      </w:r>
      <w:r w:rsidRPr="00A9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вносятся </w:t>
      </w:r>
      <w:r w:rsidR="0002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медицинскую карту пациента, получающего медицинскую помощь </w:t>
      </w:r>
      <w:r w:rsidR="00AA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амбулаторных условиях, с пометкой «</w:t>
      </w:r>
      <w:r w:rsidR="0075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Углубленная ди</w:t>
      </w:r>
      <w:r w:rsidRPr="00A9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спансеризация».</w:t>
      </w:r>
    </w:p>
    <w:p w:rsidR="00A96BDC" w:rsidRDefault="00A96BDC" w:rsidP="005A0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при проведении </w:t>
      </w:r>
      <w:r w:rsidR="0075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углубленной</w:t>
      </w:r>
      <w:r w:rsidRPr="00A9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диспансеризации, информация </w:t>
      </w:r>
      <w:r w:rsidR="00AA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результатах приемов (осмотров, консультаций) медицинскими работниками, </w:t>
      </w:r>
      <w:r w:rsidRPr="00A9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исследований и иных медицинских вмешательств, входящих в объем </w:t>
      </w:r>
      <w:r w:rsidR="0075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углубленной </w:t>
      </w:r>
      <w:r w:rsidRPr="00A9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«Единый портал государственных и муниципальных услуг (функций)» </w:t>
      </w:r>
      <w:r w:rsidR="00D0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информационных систем, предусмотренных частью 5 статьи 91 Федерального закона.</w:t>
      </w:r>
    </w:p>
    <w:p w:rsidR="00181422" w:rsidRPr="00181422" w:rsidRDefault="00181422" w:rsidP="001814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422">
        <w:rPr>
          <w:rFonts w:ascii="Times New Roman" w:hAnsi="Times New Roman" w:cs="Times New Roman"/>
          <w:color w:val="000000"/>
          <w:sz w:val="28"/>
          <w:szCs w:val="28"/>
        </w:rPr>
        <w:t>Органы исполнительной власти субъектов Российской Федерации в сфере</w:t>
      </w:r>
      <w:r w:rsidRPr="004B697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Pr="00181422">
        <w:rPr>
          <w:rFonts w:ascii="Times New Roman" w:hAnsi="Times New Roman" w:cs="Times New Roman"/>
          <w:color w:val="000000"/>
          <w:sz w:val="28"/>
          <w:szCs w:val="28"/>
        </w:rPr>
        <w:t xml:space="preserve">охраны здоровья обеспечивают передачу сведений обо всех </w:t>
      </w:r>
      <w:r>
        <w:rPr>
          <w:rFonts w:ascii="Times New Roman" w:hAnsi="Times New Roman" w:cs="Times New Roman"/>
          <w:color w:val="000000"/>
          <w:sz w:val="28"/>
          <w:szCs w:val="28"/>
        </w:rPr>
        <w:t>случаях углубленной диспансеризации</w:t>
      </w:r>
      <w:r w:rsidRPr="00181422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в единую государственную информационную систему в сфере здравоохранения в течение одного рабочего дня со дня получения актуализированных данных.</w:t>
      </w:r>
    </w:p>
    <w:p w:rsidR="00A96BDC" w:rsidRDefault="00A96BDC" w:rsidP="005A0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D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9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2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углубленной</w:t>
      </w:r>
      <w:r w:rsidRPr="00A9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диспансеризации в зависимости </w:t>
      </w:r>
      <w:r w:rsidR="00076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группы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 могут направляться на диспансерное наблюдение врачом-терапевтом, врачами-специалистами с проведением профилактических, лечебных и реабилитационных мероприятий</w:t>
      </w:r>
      <w:r w:rsidR="002D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</w:t>
      </w:r>
      <w:r w:rsidR="002D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9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специализированной, </w:t>
      </w:r>
      <w:r w:rsidR="00076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высокотехнологичной, медицинской помощи.</w:t>
      </w:r>
    </w:p>
    <w:p w:rsidR="007572DB" w:rsidRDefault="000761E6" w:rsidP="005A0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D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572DB" w:rsidRPr="0075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B1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572DB" w:rsidRPr="0075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медицинской организации ведется учет граждан, прошедших </w:t>
      </w:r>
      <w:r w:rsidR="0075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углубленную </w:t>
      </w:r>
      <w:r w:rsidR="007572DB" w:rsidRPr="0075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диспансеризацию, а также отказов граждан от прохождения отдельных исследований и мероприятий или в целом от </w:t>
      </w:r>
      <w:r w:rsidR="0075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углубленной</w:t>
      </w:r>
      <w:r w:rsidR="007572DB" w:rsidRPr="0075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диспансеризации.</w:t>
      </w:r>
    </w:p>
    <w:p w:rsidR="0002279A" w:rsidRDefault="0002279A" w:rsidP="00D040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297" w:rsidRDefault="008B1297" w:rsidP="00D040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79A" w:rsidRDefault="0002279A" w:rsidP="000227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2279A" w:rsidSect="007C7CB8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5A0050" w:rsidRPr="005A0050" w:rsidRDefault="005A0050" w:rsidP="00056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5A0050" w:rsidRPr="005A0050" w:rsidRDefault="005A0050" w:rsidP="00056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</w:t>
      </w:r>
      <w:r w:rsidR="00056E60" w:rsidRPr="00056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направления граждан </w:t>
      </w:r>
      <w:r w:rsidR="00056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56E60" w:rsidRPr="00056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прохождение углубленной диспансеризации, включая категории граждан, проходящих углубленную диспансеризацию в первоочередном порядке</w:t>
      </w:r>
      <w:r w:rsidRPr="005A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56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утвержденному приказом</w:t>
      </w:r>
    </w:p>
    <w:p w:rsidR="005A0050" w:rsidRPr="005A0050" w:rsidRDefault="005A0050" w:rsidP="00056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здравоохранения</w:t>
      </w:r>
    </w:p>
    <w:p w:rsidR="005A0050" w:rsidRPr="005A0050" w:rsidRDefault="005A0050" w:rsidP="00056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</w:p>
    <w:p w:rsidR="005A0050" w:rsidRDefault="00CA0C5A" w:rsidP="00CA0C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«___» _____________ 2021 г. № ____</w:t>
      </w:r>
    </w:p>
    <w:p w:rsidR="005A0050" w:rsidRDefault="005A0050" w:rsidP="005A0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C5A" w:rsidRDefault="00CA0C5A" w:rsidP="005A0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E60" w:rsidRDefault="005A0050" w:rsidP="00056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6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Категории граждан, </w:t>
      </w:r>
    </w:p>
    <w:p w:rsidR="005A0050" w:rsidRDefault="005A0050" w:rsidP="008215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6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проходящих углубленную диспансеризацию в первоочередном порядке</w:t>
      </w:r>
    </w:p>
    <w:p w:rsidR="00056E60" w:rsidRPr="00422B9C" w:rsidRDefault="00056E60" w:rsidP="00422B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E60" w:rsidRDefault="008B23E0" w:rsidP="008B2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8B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Категории граждан, проходящих углубленную диспансеризацию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первоочередном 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учитываются медицинскими организациями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составлении </w:t>
      </w:r>
      <w:bookmarkStart w:id="9" w:name="_Hlk7476920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перечня граждан,</w:t>
      </w:r>
      <w:r w:rsidRPr="008B23E0">
        <w:t xml:space="preserve"> </w:t>
      </w:r>
      <w:r w:rsidRPr="008B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подлежащих углубленной диспансеризации</w:t>
      </w:r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A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при составлении дополнительных </w:t>
      </w:r>
      <w:r w:rsidR="00CA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перечней.</w:t>
      </w:r>
    </w:p>
    <w:p w:rsidR="00422B9C" w:rsidRDefault="008B23E0" w:rsidP="000224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bookmarkStart w:id="10" w:name="_Hlk74748985"/>
      <w:r w:rsidR="00494D3F" w:rsidRPr="00494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bookmarkStart w:id="11" w:name="_Hlk74768632"/>
      <w:r w:rsidR="00494D3F" w:rsidRPr="00494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приоритету 1-го уровня </w:t>
      </w:r>
      <w:bookmarkEnd w:id="11"/>
      <w:r w:rsidR="00494D3F" w:rsidRPr="00494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</w:t>
      </w:r>
      <w:bookmarkEnd w:id="10"/>
      <w:r w:rsidR="0002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</w:t>
      </w:r>
      <w:r w:rsidR="00A57B20" w:rsidRPr="00A5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bookmarkStart w:id="12" w:name="_Hlk74749350"/>
      <w:r w:rsidR="00A57B20" w:rsidRPr="00A5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перенесшие </w:t>
      </w:r>
      <w:r w:rsidR="003033AF" w:rsidRPr="0030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</w:t>
      </w:r>
      <w:r w:rsidR="0030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3033AF" w:rsidRPr="0030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33AF" w:rsidRPr="0030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</w:t>
      </w:r>
      <w:r w:rsidR="0030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proofErr w:type="spellEnd"/>
      <w:r w:rsidR="003033AF" w:rsidRPr="0030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</w:t>
      </w:r>
      <w:r w:rsidR="0030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3033AF" w:rsidRPr="0030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57B20" w:rsidRPr="00A5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COVID-19</w:t>
      </w:r>
      <w:bookmarkEnd w:id="12"/>
      <w:r w:rsidR="0030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57B20" w:rsidRPr="00A5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94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022450" w:rsidRPr="0002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</w:t>
      </w:r>
      <w:r w:rsidR="00494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22450" w:rsidRPr="0002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двух и более хронических неинфекционных заболеваний.</w:t>
      </w:r>
    </w:p>
    <w:p w:rsidR="00022450" w:rsidRDefault="00F05C4B" w:rsidP="000224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5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bookmarkStart w:id="13" w:name="_Hlk74768656"/>
      <w:r w:rsidR="00A57B20" w:rsidRPr="00422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494D3F" w:rsidRPr="00494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приоритету </w:t>
      </w:r>
      <w:r w:rsidR="00494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94D3F" w:rsidRPr="00494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-го уровня </w:t>
      </w:r>
      <w:bookmarkEnd w:id="13"/>
      <w:r w:rsidR="00A57B20" w:rsidRPr="00422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</w:t>
      </w:r>
      <w:r w:rsidR="0002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</w:t>
      </w:r>
      <w:r w:rsidR="00A57B20" w:rsidRPr="00A5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22450" w:rsidRPr="0002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перенесшие</w:t>
      </w:r>
      <w:r w:rsidR="003033AF" w:rsidRPr="003033AF">
        <w:t xml:space="preserve"> </w:t>
      </w:r>
      <w:r w:rsidR="003033AF" w:rsidRPr="0030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новую </w:t>
      </w:r>
      <w:proofErr w:type="spellStart"/>
      <w:r w:rsidR="003033AF" w:rsidRPr="0030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коронавирусную</w:t>
      </w:r>
      <w:proofErr w:type="spellEnd"/>
      <w:r w:rsidR="003033AF" w:rsidRPr="0030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инфекцию</w:t>
      </w:r>
      <w:r w:rsidR="00022450" w:rsidRPr="0002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22450" w:rsidRPr="0002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COVID-19</w:t>
      </w:r>
      <w:r w:rsidR="0030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2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94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022450" w:rsidRPr="0002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94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аличии не более </w:t>
      </w:r>
      <w:r w:rsidR="00022450" w:rsidRPr="0002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</w:t>
      </w:r>
      <w:r w:rsidR="00494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022450" w:rsidRPr="0002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сопутствующ</w:t>
      </w:r>
      <w:r w:rsidR="00494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022450" w:rsidRPr="0002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хроническ</w:t>
      </w:r>
      <w:r w:rsidR="00494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022450" w:rsidRPr="0002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неинфекционн</w:t>
      </w:r>
      <w:r w:rsidR="00494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022450" w:rsidRPr="0002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</w:t>
      </w:r>
      <w:r w:rsidR="00494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22450" w:rsidRPr="0002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494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отсутствие</w:t>
      </w:r>
      <w:r w:rsidR="00022450" w:rsidRPr="0002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2450" w:rsidRDefault="00F05C4B" w:rsidP="000224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5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494D3F" w:rsidRPr="00494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приоритету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94D3F" w:rsidRPr="00494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-го уровня </w:t>
      </w:r>
      <w:r w:rsidR="00A57B20" w:rsidRPr="00422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</w:t>
      </w:r>
      <w:r w:rsidR="0002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граждане, </w:t>
      </w:r>
      <w:r w:rsidR="00022450" w:rsidRPr="0002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обращавшиеся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2450" w:rsidRPr="0002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медицинскую организацию более 2 лет</w:t>
      </w:r>
      <w:r w:rsidR="0002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2450" w:rsidRDefault="00F05C4B" w:rsidP="000224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5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F0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приоритету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0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-го уровня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относятся </w:t>
      </w:r>
      <w:r w:rsidR="00022450" w:rsidRPr="0002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относящиеся к 1-3 уровням</w:t>
      </w:r>
      <w:r w:rsidR="0002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7B20" w:rsidRDefault="00F05C4B" w:rsidP="006F0D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При наличии у гражданина 2-х и более приоритетов он подлежит учету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</w:t>
      </w:r>
      <w:r w:rsidRPr="00F0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F0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 подлежащих углубленной диспансеризации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наиболее высокому приоритету.</w:t>
      </w:r>
    </w:p>
    <w:p w:rsidR="00F05C4B" w:rsidRDefault="00F05C4B" w:rsidP="006F0D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="00D37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37914" w:rsidRPr="00D37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ланируемые дат</w:t>
      </w:r>
      <w:r w:rsidR="00D37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D37914" w:rsidRPr="00D37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углубленной диспансеризации </w:t>
      </w:r>
      <w:r w:rsidR="00D37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п</w:t>
      </w:r>
      <w:r w:rsidR="00D37914" w:rsidRPr="00D37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ереч</w:t>
      </w:r>
      <w:r w:rsidR="00D37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r w:rsidR="00D37914" w:rsidRPr="00D37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граждан, подлежащих углубленной диспансеризации</w:t>
      </w:r>
      <w:r w:rsidR="0082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37914" w:rsidRPr="00D37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7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учитывать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</w:t>
      </w:r>
      <w:r w:rsidR="00D37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приоритетности граждан: </w:t>
      </w:r>
    </w:p>
    <w:p w:rsidR="00F05C4B" w:rsidRDefault="00D2214E" w:rsidP="006F0D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F0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раждане, относящиеся к приоритету 1-го уровня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2214E" w:rsidRDefault="00D37914" w:rsidP="006F0D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граждане, относящиеся к приоритету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37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 уровня;</w:t>
      </w:r>
    </w:p>
    <w:p w:rsidR="00D37914" w:rsidRDefault="00D37914" w:rsidP="006F0D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граждане, относящиеся к приоритету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37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 уровня;</w:t>
      </w:r>
    </w:p>
    <w:p w:rsidR="00D37914" w:rsidRDefault="00D37914" w:rsidP="006F0D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граждане, относящиеся к приоритету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37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 уровня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657D" w:rsidRPr="00922EE2" w:rsidRDefault="0051657D" w:rsidP="006F0D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 Предварительным условием отнесения гражданина к приоритету </w:t>
      </w:r>
      <w:r w:rsidR="00922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3-го или 4-ого уровня </w:t>
      </w:r>
      <w:r w:rsidR="00922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инициатива гражданина, в отношении которого отсутствуют сведения о перенесенном заболевании новой </w:t>
      </w:r>
      <w:proofErr w:type="spellStart"/>
      <w:r w:rsidR="00922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="00922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инфекцией (</w:t>
      </w:r>
      <w:r w:rsidR="00922E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COVID</w:t>
      </w:r>
      <w:r w:rsidR="00922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-19), </w:t>
      </w:r>
      <w:r w:rsidR="0082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оформленная в письменной виде </w:t>
      </w:r>
      <w:r w:rsidR="00922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форме заявления </w:t>
      </w:r>
      <w:r w:rsidR="0082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2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руководителя медицинской организации</w:t>
      </w:r>
      <w:r w:rsidR="0082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прохождении углубленной диспансеризации.</w:t>
      </w:r>
    </w:p>
    <w:sectPr w:rsidR="0051657D" w:rsidRPr="00922EE2" w:rsidSect="007C7CB8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EFD" w:rsidRDefault="006F4EFD" w:rsidP="00396248">
      <w:pPr>
        <w:spacing w:after="0" w:line="240" w:lineRule="auto"/>
      </w:pPr>
      <w:r>
        <w:separator/>
      </w:r>
    </w:p>
  </w:endnote>
  <w:endnote w:type="continuationSeparator" w:id="0">
    <w:p w:rsidR="006F4EFD" w:rsidRDefault="006F4EFD" w:rsidP="00396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EFD" w:rsidRDefault="006F4EFD" w:rsidP="00396248">
      <w:pPr>
        <w:spacing w:after="0" w:line="240" w:lineRule="auto"/>
      </w:pPr>
      <w:r>
        <w:separator/>
      </w:r>
    </w:p>
  </w:footnote>
  <w:footnote w:type="continuationSeparator" w:id="0">
    <w:p w:rsidR="006F4EFD" w:rsidRDefault="006F4EFD" w:rsidP="00396248">
      <w:pPr>
        <w:spacing w:after="0" w:line="240" w:lineRule="auto"/>
      </w:pPr>
      <w:r>
        <w:continuationSeparator/>
      </w:r>
    </w:p>
  </w:footnote>
  <w:footnote w:id="1">
    <w:p w:rsidR="00396248" w:rsidRDefault="00396248" w:rsidP="00396248">
      <w:pPr>
        <w:pStyle w:val="a7"/>
        <w:jc w:val="both"/>
      </w:pPr>
      <w:r w:rsidRPr="00E75C42">
        <w:rPr>
          <w:rStyle w:val="a9"/>
        </w:rPr>
        <w:footnoteRef/>
      </w:r>
      <w:r w:rsidRPr="00E75C42">
        <w:t xml:space="preserve"> </w:t>
      </w:r>
      <w:r w:rsidRPr="00E75C42">
        <w:rPr>
          <w:sz w:val="18"/>
          <w:szCs w:val="18"/>
        </w:rPr>
        <w:t>Федеральн</w:t>
      </w:r>
      <w:r>
        <w:rPr>
          <w:sz w:val="18"/>
          <w:szCs w:val="18"/>
        </w:rPr>
        <w:t>ый</w:t>
      </w:r>
      <w:r w:rsidRPr="00E75C42">
        <w:rPr>
          <w:sz w:val="18"/>
          <w:szCs w:val="18"/>
        </w:rPr>
        <w:t xml:space="preserve"> закон от 21 ноября 2011 г. № 323-ФЗ «Об основах охраны здоровья граждан в Российской Федерации</w:t>
      </w:r>
      <w:r>
        <w:rPr>
          <w:sz w:val="18"/>
          <w:szCs w:val="18"/>
        </w:rPr>
        <w:t>»</w:t>
      </w:r>
      <w:r w:rsidRPr="009E6741">
        <w:rPr>
          <w:sz w:val="18"/>
          <w:szCs w:val="18"/>
        </w:rPr>
        <w:t xml:space="preserve"> </w:t>
      </w:r>
      <w:r w:rsidRPr="00E75C42">
        <w:rPr>
          <w:sz w:val="18"/>
          <w:szCs w:val="18"/>
        </w:rPr>
        <w:t xml:space="preserve">(Собрание законодательства Российской Федерации, 2011, </w:t>
      </w:r>
      <w:r>
        <w:rPr>
          <w:sz w:val="18"/>
          <w:szCs w:val="18"/>
        </w:rPr>
        <w:t>№</w:t>
      </w:r>
      <w:r w:rsidRPr="00E75C42">
        <w:rPr>
          <w:sz w:val="18"/>
          <w:szCs w:val="18"/>
        </w:rPr>
        <w:t xml:space="preserve"> 48, ст. 6724; 2016, </w:t>
      </w:r>
      <w:r>
        <w:rPr>
          <w:sz w:val="18"/>
          <w:szCs w:val="18"/>
        </w:rPr>
        <w:t>№</w:t>
      </w:r>
      <w:r w:rsidRPr="00E75C42">
        <w:rPr>
          <w:sz w:val="18"/>
          <w:szCs w:val="18"/>
        </w:rPr>
        <w:t xml:space="preserve"> 27, ст. 42</w:t>
      </w:r>
      <w:r>
        <w:rPr>
          <w:sz w:val="18"/>
          <w:szCs w:val="18"/>
        </w:rPr>
        <w:t>19)</w:t>
      </w:r>
      <w:r w:rsidRPr="009E674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(далее </w:t>
      </w:r>
      <w:r w:rsidRPr="00892C5E">
        <w:rPr>
          <w:sz w:val="18"/>
          <w:szCs w:val="18"/>
        </w:rPr>
        <w:t>–</w:t>
      </w:r>
      <w:r>
        <w:rPr>
          <w:sz w:val="18"/>
          <w:szCs w:val="18"/>
        </w:rPr>
        <w:t xml:space="preserve"> Федеральный закон</w:t>
      </w:r>
      <w:r w:rsidRPr="00E75C42">
        <w:rPr>
          <w:sz w:val="18"/>
          <w:szCs w:val="18"/>
        </w:rPr>
        <w:t>)</w:t>
      </w:r>
      <w:r>
        <w:rPr>
          <w:sz w:val="18"/>
          <w:szCs w:val="18"/>
        </w:rPr>
        <w:t>.</w:t>
      </w:r>
    </w:p>
  </w:footnote>
  <w:footnote w:id="2">
    <w:p w:rsidR="00A96BDC" w:rsidRDefault="00A96BDC" w:rsidP="00A96BDC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9B074D">
        <w:rPr>
          <w:sz w:val="18"/>
          <w:szCs w:val="18"/>
        </w:rPr>
        <w:t>Зарегистрирован Министерством юстиции Российской Федерации 28 апреля 2012 г., регистрационный № 23971, с изменениями, внесенными приказом Министерства здравоохранения Российск</w:t>
      </w:r>
      <w:r>
        <w:rPr>
          <w:sz w:val="18"/>
          <w:szCs w:val="18"/>
        </w:rPr>
        <w:t>ой Федерации от 31 октября 2017 </w:t>
      </w:r>
      <w:r w:rsidRPr="009B074D">
        <w:rPr>
          <w:sz w:val="18"/>
          <w:szCs w:val="18"/>
        </w:rPr>
        <w:t>г. № 882н (зарегистрирован Министерством юстиции Российской Федерации 9 января 2018 г., регистрационный № 49561).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5316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3254B" w:rsidRPr="00D34ADF" w:rsidRDefault="00C95516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34A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3254B" w:rsidRPr="00D34A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34A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057E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D34A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3254B" w:rsidRDefault="0073254B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83A93"/>
    <w:rsid w:val="000121CF"/>
    <w:rsid w:val="00022450"/>
    <w:rsid w:val="0002279A"/>
    <w:rsid w:val="00056E60"/>
    <w:rsid w:val="0007334E"/>
    <w:rsid w:val="000761E6"/>
    <w:rsid w:val="001302A8"/>
    <w:rsid w:val="00181422"/>
    <w:rsid w:val="001C52B2"/>
    <w:rsid w:val="001E5B1B"/>
    <w:rsid w:val="001F4CC1"/>
    <w:rsid w:val="002128D2"/>
    <w:rsid w:val="0027592E"/>
    <w:rsid w:val="00283A93"/>
    <w:rsid w:val="002C6321"/>
    <w:rsid w:val="002D0C2C"/>
    <w:rsid w:val="002D28F2"/>
    <w:rsid w:val="002E5DDA"/>
    <w:rsid w:val="003033AF"/>
    <w:rsid w:val="003069F3"/>
    <w:rsid w:val="00383D62"/>
    <w:rsid w:val="00396248"/>
    <w:rsid w:val="003C2804"/>
    <w:rsid w:val="00422B9C"/>
    <w:rsid w:val="0045468E"/>
    <w:rsid w:val="0046124F"/>
    <w:rsid w:val="0047552D"/>
    <w:rsid w:val="00494D3F"/>
    <w:rsid w:val="0051657D"/>
    <w:rsid w:val="005A0050"/>
    <w:rsid w:val="005B1449"/>
    <w:rsid w:val="005C3438"/>
    <w:rsid w:val="0062624F"/>
    <w:rsid w:val="0067337B"/>
    <w:rsid w:val="00683E86"/>
    <w:rsid w:val="006E153C"/>
    <w:rsid w:val="006F0D5A"/>
    <w:rsid w:val="006F4EFD"/>
    <w:rsid w:val="007119C5"/>
    <w:rsid w:val="00712AFD"/>
    <w:rsid w:val="0072458B"/>
    <w:rsid w:val="00724CAA"/>
    <w:rsid w:val="0073254B"/>
    <w:rsid w:val="007572DB"/>
    <w:rsid w:val="00794306"/>
    <w:rsid w:val="007C7CB8"/>
    <w:rsid w:val="007D3C8E"/>
    <w:rsid w:val="00801103"/>
    <w:rsid w:val="0082159B"/>
    <w:rsid w:val="00841B4B"/>
    <w:rsid w:val="008565B6"/>
    <w:rsid w:val="008B1297"/>
    <w:rsid w:val="008B23E0"/>
    <w:rsid w:val="008C6276"/>
    <w:rsid w:val="008D0300"/>
    <w:rsid w:val="00922EE2"/>
    <w:rsid w:val="009242D6"/>
    <w:rsid w:val="0095057E"/>
    <w:rsid w:val="0097710B"/>
    <w:rsid w:val="009D0A45"/>
    <w:rsid w:val="009F1F42"/>
    <w:rsid w:val="00A457FE"/>
    <w:rsid w:val="00A57B20"/>
    <w:rsid w:val="00A673E7"/>
    <w:rsid w:val="00A83E99"/>
    <w:rsid w:val="00A96BDC"/>
    <w:rsid w:val="00A96C56"/>
    <w:rsid w:val="00AA6817"/>
    <w:rsid w:val="00AF72D2"/>
    <w:rsid w:val="00BA17D5"/>
    <w:rsid w:val="00BB14AD"/>
    <w:rsid w:val="00C41220"/>
    <w:rsid w:val="00C95516"/>
    <w:rsid w:val="00CA0519"/>
    <w:rsid w:val="00CA0C5A"/>
    <w:rsid w:val="00CA1382"/>
    <w:rsid w:val="00CD7EFC"/>
    <w:rsid w:val="00CE5F44"/>
    <w:rsid w:val="00D040EF"/>
    <w:rsid w:val="00D11100"/>
    <w:rsid w:val="00D17B25"/>
    <w:rsid w:val="00D2214E"/>
    <w:rsid w:val="00D34ADF"/>
    <w:rsid w:val="00D37914"/>
    <w:rsid w:val="00D67475"/>
    <w:rsid w:val="00D86BE8"/>
    <w:rsid w:val="00DA5356"/>
    <w:rsid w:val="00DE78B6"/>
    <w:rsid w:val="00E63BF2"/>
    <w:rsid w:val="00EF546D"/>
    <w:rsid w:val="00F05C4B"/>
    <w:rsid w:val="00F10D5E"/>
    <w:rsid w:val="00F307F2"/>
    <w:rsid w:val="00F61BA6"/>
    <w:rsid w:val="00FE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D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17D5"/>
    <w:rPr>
      <w:color w:val="0000FF"/>
      <w:u w:val="single"/>
    </w:rPr>
  </w:style>
  <w:style w:type="character" w:customStyle="1" w:styleId="2">
    <w:name w:val="Заголовок №2_"/>
    <w:basedOn w:val="a0"/>
    <w:link w:val="20"/>
    <w:rsid w:val="00724CA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724CAA"/>
    <w:pPr>
      <w:widowControl w:val="0"/>
      <w:shd w:val="clear" w:color="auto" w:fill="FFFFFF"/>
      <w:spacing w:before="522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6733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0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0300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rsid w:val="003962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3962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396248"/>
    <w:rPr>
      <w:rFonts w:cs="Times New Roman"/>
      <w:vertAlign w:val="superscript"/>
    </w:rPr>
  </w:style>
  <w:style w:type="paragraph" w:customStyle="1" w:styleId="ConsPlusNormal">
    <w:name w:val="ConsPlusNormal"/>
    <w:rsid w:val="00396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C7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7CB8"/>
  </w:style>
  <w:style w:type="paragraph" w:styleId="ac">
    <w:name w:val="footer"/>
    <w:basedOn w:val="a"/>
    <w:link w:val="ad"/>
    <w:uiPriority w:val="99"/>
    <w:unhideWhenUsed/>
    <w:rsid w:val="007C7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7C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D2B8E2E9C211628D26D22B4F0A5FE31FEF6EDC265ED87E457278FEE37713D9BAAC322D1AC36383BDC40A284C3D18EDCDF4790A4A437A29377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2347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Татьяна Владимировна</dc:creator>
  <cp:lastModifiedBy>администратор4</cp:lastModifiedBy>
  <cp:revision>2</cp:revision>
  <cp:lastPrinted>2021-06-16T08:52:00Z</cp:lastPrinted>
  <dcterms:created xsi:type="dcterms:W3CDTF">2021-06-18T11:18:00Z</dcterms:created>
  <dcterms:modified xsi:type="dcterms:W3CDTF">2021-06-18T11:18:00Z</dcterms:modified>
</cp:coreProperties>
</file>