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trike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 утверждении Порядка прохождения обязательного психиатрического освидетельствования работниками,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color w:val="2e74b5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осуществляющими отдельные виды деятельности,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его периодичности, а также видов деятельности, при осуществлении которых проводится психиатрическое освидетельствование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частью 4 статьи 65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6724), частью восьмой статьи 220 Трудового кодекса Российской Федерации (Собрание законодательства Российской Федерации, 2002, № 1, </w:t>
        <w:br w:type="textWrapping"/>
        <w:t xml:space="preserve">ст. 3; 2021, № 27, ст. 5139),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подпунктом 5.2.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72 Положения о Министерстве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3526; 2021, № 43, </w:t>
        <w:br w:type="textWrapping"/>
        <w:t xml:space="preserve">ст. 7258), п р и к а з ы в а ю: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Утвердить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согласно приложению № 1;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деятельности, при осуществлении которых проводится психиатрическое освидетельствование, согласно приложению № 2. 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Настоящий приказ вступает в силу с 1 сентября 2022 г. и действует </w:t>
        <w:br w:type="textWrapping"/>
        <w:t xml:space="preserve">до 1 сентября 2028 г.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Министр </w:t>
        <w:tab/>
        <w:tab/>
        <w:tab/>
        <w:tab/>
        <w:tab/>
        <w:tab/>
        <w:tab/>
        <w:tab/>
        <w:t xml:space="preserve">                М.А. Мурашко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Нумерация страниц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