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1E0"/>
      </w:tblPr>
      <w:tblGrid>
        <w:gridCol w:w="5323"/>
      </w:tblGrid>
      <w:tr w:rsidR="006B334C" w:rsidRPr="00AA0ED5" w:rsidTr="00E41868">
        <w:trPr>
          <w:jc w:val="right"/>
        </w:trPr>
        <w:tc>
          <w:tcPr>
            <w:tcW w:w="5323" w:type="dxa"/>
          </w:tcPr>
          <w:p w:rsidR="006B334C" w:rsidRPr="006B334C" w:rsidRDefault="00BF204D" w:rsidP="00EF747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204D">
              <w:rPr>
                <w:rFonts w:ascii="Times New Roman" w:eastAsia="Calibri" w:hAnsi="Times New Roman" w:cs="Times New Roman"/>
                <w:noProof/>
                <w:sz w:val="28"/>
                <w:lang w:eastAsia="ru-RU"/>
              </w:rPr>
              <w:pict>
                <v:rect id="_x0000_s1026" style="position:absolute;left:0;text-align:left;margin-left:-17.35pt;margin-top:-30.05pt;width:42pt;height:18pt;z-index:251658240" strokecolor="white [3212]"/>
              </w:pict>
            </w:r>
            <w:r w:rsidR="00571443">
              <w:rPr>
                <w:rFonts w:ascii="Times New Roman" w:eastAsia="Calibri" w:hAnsi="Times New Roman" w:cs="Times New Roman"/>
                <w:noProof/>
                <w:sz w:val="28"/>
                <w:lang w:eastAsia="ru-RU"/>
              </w:rPr>
              <w:t>Приложение</w:t>
            </w:r>
            <w:r w:rsidR="006B334C" w:rsidRPr="006B334C">
              <w:rPr>
                <w:rFonts w:ascii="Times New Roman" w:eastAsia="Calibri" w:hAnsi="Times New Roman" w:cs="Times New Roman"/>
                <w:sz w:val="28"/>
              </w:rPr>
              <w:br/>
            </w:r>
            <w:r w:rsidR="00EF7475">
              <w:rPr>
                <w:rFonts w:ascii="Times New Roman" w:eastAsia="Calibri" w:hAnsi="Times New Roman" w:cs="Times New Roman"/>
                <w:sz w:val="28"/>
              </w:rPr>
              <w:t xml:space="preserve">к </w:t>
            </w:r>
            <w:r w:rsidR="006B334C" w:rsidRPr="006B334C">
              <w:rPr>
                <w:rFonts w:ascii="Times New Roman" w:eastAsia="Calibri" w:hAnsi="Times New Roman" w:cs="Times New Roman"/>
                <w:sz w:val="28"/>
              </w:rPr>
              <w:t>приказ</w:t>
            </w:r>
            <w:r w:rsidR="00EF7475">
              <w:rPr>
                <w:rFonts w:ascii="Times New Roman" w:eastAsia="Calibri" w:hAnsi="Times New Roman" w:cs="Times New Roman"/>
                <w:sz w:val="28"/>
              </w:rPr>
              <w:t>у</w:t>
            </w:r>
            <w:r w:rsidR="006B334C" w:rsidRPr="006B334C">
              <w:rPr>
                <w:rFonts w:ascii="Times New Roman" w:eastAsia="Calibri" w:hAnsi="Times New Roman" w:cs="Times New Roman"/>
                <w:sz w:val="28"/>
              </w:rPr>
              <w:t xml:space="preserve"> Министерства здравоохранения</w:t>
            </w:r>
            <w:r w:rsidR="006B334C" w:rsidRPr="006B334C">
              <w:rPr>
                <w:rFonts w:ascii="Times New Roman" w:eastAsia="Calibri" w:hAnsi="Times New Roman" w:cs="Times New Roman"/>
                <w:sz w:val="28"/>
              </w:rPr>
              <w:br/>
              <w:t>Российской Федерации</w:t>
            </w:r>
            <w:r w:rsidR="006B334C" w:rsidRPr="006B334C">
              <w:rPr>
                <w:rFonts w:ascii="Times New Roman" w:eastAsia="Calibri" w:hAnsi="Times New Roman" w:cs="Times New Roman"/>
                <w:sz w:val="28"/>
              </w:rPr>
              <w:br/>
              <w:t xml:space="preserve">от «___» _____________ </w:t>
            </w:r>
            <w:r w:rsidR="001E4558">
              <w:rPr>
                <w:rFonts w:ascii="Times New Roman" w:eastAsia="Calibri" w:hAnsi="Times New Roman" w:cs="Times New Roman"/>
                <w:sz w:val="28"/>
              </w:rPr>
              <w:t>202</w:t>
            </w:r>
            <w:r w:rsidR="00EF7475">
              <w:rPr>
                <w:rFonts w:ascii="Times New Roman" w:eastAsia="Calibri" w:hAnsi="Times New Roman" w:cs="Times New Roman"/>
                <w:sz w:val="28"/>
              </w:rPr>
              <w:t>2</w:t>
            </w:r>
            <w:r w:rsidR="006B334C" w:rsidRPr="006B334C">
              <w:rPr>
                <w:rFonts w:ascii="Times New Roman" w:eastAsia="Calibri" w:hAnsi="Times New Roman" w:cs="Times New Roman"/>
                <w:sz w:val="28"/>
              </w:rPr>
              <w:t xml:space="preserve"> г. № ____</w:t>
            </w:r>
          </w:p>
        </w:tc>
      </w:tr>
    </w:tbl>
    <w:p w:rsidR="00C53A64" w:rsidRDefault="00C53A64" w:rsidP="006B33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7475" w:rsidRDefault="00EF7475" w:rsidP="006B33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7475" w:rsidRDefault="00EF7475" w:rsidP="00EF747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D7C">
        <w:rPr>
          <w:rFonts w:ascii="Times New Roman" w:hAnsi="Times New Roman" w:cs="Times New Roman"/>
          <w:b/>
          <w:sz w:val="28"/>
          <w:szCs w:val="28"/>
        </w:rPr>
        <w:t xml:space="preserve">Изменения, </w:t>
      </w:r>
    </w:p>
    <w:p w:rsidR="00EF7475" w:rsidRDefault="00EF7475" w:rsidP="00EF747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F2D7C">
        <w:rPr>
          <w:rFonts w:ascii="Times New Roman" w:hAnsi="Times New Roman" w:cs="Times New Roman"/>
          <w:b/>
          <w:sz w:val="28"/>
          <w:szCs w:val="28"/>
        </w:rPr>
        <w:t xml:space="preserve">которые вносятся в требования к комплектации лекарственными препаратами и медицинскими изделиями укладок и наборов </w:t>
      </w:r>
      <w:proofErr w:type="gramEnd"/>
    </w:p>
    <w:p w:rsidR="00EF7475" w:rsidRDefault="00EF7475" w:rsidP="00EF747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D7C">
        <w:rPr>
          <w:rFonts w:ascii="Times New Roman" w:hAnsi="Times New Roman" w:cs="Times New Roman"/>
          <w:b/>
          <w:sz w:val="28"/>
          <w:szCs w:val="28"/>
        </w:rPr>
        <w:t xml:space="preserve">для оказания скорой медицинской помощи, утвержденные приказом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6F2D7C">
        <w:rPr>
          <w:rFonts w:ascii="Times New Roman" w:hAnsi="Times New Roman" w:cs="Times New Roman"/>
          <w:b/>
          <w:sz w:val="28"/>
          <w:szCs w:val="28"/>
        </w:rPr>
        <w:t xml:space="preserve">инистерства здравоохранения </w:t>
      </w:r>
      <w:r>
        <w:rPr>
          <w:rFonts w:ascii="Times New Roman" w:hAnsi="Times New Roman" w:cs="Times New Roman"/>
          <w:b/>
          <w:sz w:val="28"/>
          <w:szCs w:val="28"/>
        </w:rPr>
        <w:t>Российской Ф</w:t>
      </w:r>
      <w:r w:rsidRPr="006F2D7C">
        <w:rPr>
          <w:rFonts w:ascii="Times New Roman" w:hAnsi="Times New Roman" w:cs="Times New Roman"/>
          <w:b/>
          <w:sz w:val="28"/>
          <w:szCs w:val="28"/>
        </w:rPr>
        <w:t xml:space="preserve">едерации </w:t>
      </w:r>
    </w:p>
    <w:p w:rsidR="00EF7475" w:rsidRPr="006F2D7C" w:rsidRDefault="00EF7475" w:rsidP="00EF747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D7C">
        <w:rPr>
          <w:rFonts w:ascii="Times New Roman" w:hAnsi="Times New Roman" w:cs="Times New Roman"/>
          <w:b/>
          <w:sz w:val="28"/>
          <w:szCs w:val="28"/>
        </w:rPr>
        <w:t>от 28 октября 2020 г. № 1165н</w:t>
      </w:r>
    </w:p>
    <w:p w:rsidR="005370FC" w:rsidRDefault="005370FC" w:rsidP="009D4B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7475" w:rsidRPr="006F2D7C" w:rsidRDefault="00EF7475" w:rsidP="00EF7475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D7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В н</w:t>
      </w:r>
      <w:r w:rsidRPr="006F2D7C">
        <w:rPr>
          <w:rFonts w:ascii="Times New Roman" w:hAnsi="Times New Roman" w:cs="Times New Roman"/>
          <w:sz w:val="28"/>
          <w:szCs w:val="28"/>
        </w:rPr>
        <w:t>аименовани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F2D7C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6F2D7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F2D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«укладок и наборов» заменить словами «</w:t>
      </w:r>
      <w:r w:rsidRPr="006F2D7C">
        <w:rPr>
          <w:rFonts w:ascii="Times New Roman" w:hAnsi="Times New Roman" w:cs="Times New Roman"/>
          <w:sz w:val="28"/>
          <w:szCs w:val="28"/>
        </w:rPr>
        <w:t xml:space="preserve">укладки </w:t>
      </w:r>
      <w:proofErr w:type="spellStart"/>
      <w:r w:rsidRPr="006F2D7C">
        <w:rPr>
          <w:rFonts w:ascii="Times New Roman" w:hAnsi="Times New Roman" w:cs="Times New Roman"/>
          <w:sz w:val="28"/>
          <w:szCs w:val="28"/>
        </w:rPr>
        <w:t>общепрофильной</w:t>
      </w:r>
      <w:proofErr w:type="spellEnd"/>
      <w:r w:rsidRPr="006F2D7C">
        <w:rPr>
          <w:rFonts w:ascii="Times New Roman" w:hAnsi="Times New Roman" w:cs="Times New Roman"/>
          <w:sz w:val="28"/>
          <w:szCs w:val="28"/>
        </w:rPr>
        <w:t>».</w:t>
      </w:r>
    </w:p>
    <w:p w:rsidR="00EF7475" w:rsidRPr="006F2D7C" w:rsidRDefault="00EF7475" w:rsidP="00EF7475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6F2D7C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6F2D7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F2D7C">
        <w:rPr>
          <w:rFonts w:ascii="Times New Roman" w:hAnsi="Times New Roman" w:cs="Times New Roman"/>
          <w:sz w:val="28"/>
          <w:szCs w:val="28"/>
        </w:rPr>
        <w:t>:</w:t>
      </w:r>
    </w:p>
    <w:p w:rsidR="006173BA" w:rsidRDefault="00EF7475" w:rsidP="00EF7475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6F2D7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Pr="006F2D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173BA">
        <w:rPr>
          <w:rFonts w:ascii="Times New Roman" w:hAnsi="Times New Roman" w:cs="Times New Roman"/>
          <w:sz w:val="28"/>
          <w:szCs w:val="28"/>
        </w:rPr>
        <w:t>:</w:t>
      </w:r>
    </w:p>
    <w:p w:rsidR="00EF7475" w:rsidRDefault="006173BA" w:rsidP="00EF7475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EF7475">
        <w:rPr>
          <w:rFonts w:ascii="Times New Roman" w:hAnsi="Times New Roman" w:cs="Times New Roman"/>
          <w:sz w:val="28"/>
          <w:szCs w:val="28"/>
        </w:rPr>
        <w:t xml:space="preserve"> дополнить строкой 1.33.7 следующего содержания:</w:t>
      </w:r>
    </w:p>
    <w:p w:rsidR="00EF7475" w:rsidRDefault="00EF7475" w:rsidP="00EF7475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62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284"/>
        <w:gridCol w:w="850"/>
        <w:gridCol w:w="1134"/>
        <w:gridCol w:w="1844"/>
        <w:gridCol w:w="3118"/>
        <w:gridCol w:w="2485"/>
        <w:gridCol w:w="350"/>
      </w:tblGrid>
      <w:tr w:rsidR="00EF7475" w:rsidRPr="006F2D7C" w:rsidTr="00BA76E2">
        <w:tc>
          <w:tcPr>
            <w:tcW w:w="284" w:type="dxa"/>
            <w:tcBorders>
              <w:right w:val="single" w:sz="4" w:space="0" w:color="auto"/>
            </w:tcBorders>
          </w:tcPr>
          <w:p w:rsidR="00EF7475" w:rsidRPr="006F2D7C" w:rsidRDefault="00EF7475" w:rsidP="00EF7475">
            <w:pPr>
              <w:pStyle w:val="ConsPlusNorma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75" w:rsidRPr="006F2D7C" w:rsidRDefault="00EF7475" w:rsidP="00EF7475">
            <w:pPr>
              <w:pStyle w:val="ConsPlusNorma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F2D7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6F2D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75" w:rsidRPr="004E5A19" w:rsidRDefault="00EF7475" w:rsidP="00EF7475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4E5A19">
              <w:rPr>
                <w:sz w:val="28"/>
                <w:szCs w:val="28"/>
              </w:rPr>
              <w:t>V03AB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75" w:rsidRPr="004E5A19" w:rsidRDefault="00EF7475" w:rsidP="00EF7475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4E5A19">
              <w:rPr>
                <w:sz w:val="28"/>
                <w:szCs w:val="28"/>
              </w:rPr>
              <w:t>антидоты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75" w:rsidRPr="004E5A19" w:rsidRDefault="00EF7475" w:rsidP="00EF7475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4E5A19">
              <w:rPr>
                <w:sz w:val="28"/>
                <w:szCs w:val="28"/>
              </w:rPr>
              <w:t xml:space="preserve">цинка </w:t>
            </w:r>
            <w:proofErr w:type="spellStart"/>
            <w:r w:rsidRPr="004E5A19">
              <w:rPr>
                <w:sz w:val="28"/>
                <w:szCs w:val="28"/>
              </w:rPr>
              <w:t>бисвинилимидазола</w:t>
            </w:r>
            <w:proofErr w:type="spellEnd"/>
            <w:r w:rsidRPr="004E5A19">
              <w:rPr>
                <w:sz w:val="28"/>
                <w:szCs w:val="28"/>
              </w:rPr>
              <w:t xml:space="preserve"> </w:t>
            </w:r>
            <w:proofErr w:type="spellStart"/>
            <w:r w:rsidRPr="004E5A19">
              <w:rPr>
                <w:sz w:val="28"/>
                <w:szCs w:val="28"/>
              </w:rPr>
              <w:t>диацетат</w:t>
            </w:r>
            <w:proofErr w:type="spellEnd"/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75" w:rsidRPr="004E5A19" w:rsidRDefault="00EF7475" w:rsidP="00EF7475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4E5A19">
              <w:rPr>
                <w:sz w:val="28"/>
                <w:szCs w:val="28"/>
              </w:rPr>
              <w:t>раствор для внутримышечного введения</w:t>
            </w:r>
          </w:p>
        </w:tc>
        <w:tc>
          <w:tcPr>
            <w:tcW w:w="350" w:type="dxa"/>
            <w:tcBorders>
              <w:left w:val="single" w:sz="4" w:space="0" w:color="auto"/>
            </w:tcBorders>
            <w:vAlign w:val="bottom"/>
          </w:tcPr>
          <w:p w:rsidR="00EF7475" w:rsidRPr="004E5A19" w:rsidRDefault="00EF7475" w:rsidP="00EF7475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»;</w:t>
            </w:r>
          </w:p>
        </w:tc>
      </w:tr>
    </w:tbl>
    <w:p w:rsidR="00EF7475" w:rsidRDefault="00EF7475" w:rsidP="009D4B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73BA" w:rsidRDefault="006173BA" w:rsidP="006173BA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дополнить разделом 1.36 следующего содержания:</w:t>
      </w:r>
    </w:p>
    <w:p w:rsidR="006173BA" w:rsidRDefault="006173BA" w:rsidP="006173BA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62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284"/>
        <w:gridCol w:w="850"/>
        <w:gridCol w:w="1134"/>
        <w:gridCol w:w="2268"/>
        <w:gridCol w:w="2694"/>
        <w:gridCol w:w="2485"/>
        <w:gridCol w:w="350"/>
      </w:tblGrid>
      <w:tr w:rsidR="006173BA" w:rsidRPr="006F2D7C" w:rsidTr="002A0CAD">
        <w:tc>
          <w:tcPr>
            <w:tcW w:w="284" w:type="dxa"/>
            <w:tcBorders>
              <w:right w:val="single" w:sz="4" w:space="0" w:color="auto"/>
            </w:tcBorders>
          </w:tcPr>
          <w:p w:rsidR="006173BA" w:rsidRDefault="006173BA" w:rsidP="00110824">
            <w:pPr>
              <w:pStyle w:val="ConsPlusNorma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A" w:rsidRPr="006F2D7C" w:rsidRDefault="006173BA" w:rsidP="006173BA">
            <w:pPr>
              <w:pStyle w:val="ConsPlusNorma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1.36</w:t>
            </w:r>
          </w:p>
        </w:tc>
        <w:tc>
          <w:tcPr>
            <w:tcW w:w="8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A" w:rsidRPr="004E5A19" w:rsidRDefault="006173BA" w:rsidP="00110824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173BA">
              <w:rPr>
                <w:sz w:val="28"/>
                <w:szCs w:val="28"/>
              </w:rPr>
              <w:t>ротивовирусные препараты</w:t>
            </w:r>
          </w:p>
        </w:tc>
        <w:tc>
          <w:tcPr>
            <w:tcW w:w="350" w:type="dxa"/>
            <w:tcBorders>
              <w:left w:val="single" w:sz="4" w:space="0" w:color="auto"/>
            </w:tcBorders>
            <w:vAlign w:val="bottom"/>
          </w:tcPr>
          <w:p w:rsidR="006173BA" w:rsidRDefault="006173BA" w:rsidP="00110824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8"/>
                <w:szCs w:val="28"/>
              </w:rPr>
            </w:pPr>
          </w:p>
        </w:tc>
      </w:tr>
      <w:tr w:rsidR="006173BA" w:rsidRPr="006F2D7C" w:rsidTr="006173BA">
        <w:tc>
          <w:tcPr>
            <w:tcW w:w="284" w:type="dxa"/>
            <w:tcBorders>
              <w:right w:val="single" w:sz="4" w:space="0" w:color="auto"/>
            </w:tcBorders>
          </w:tcPr>
          <w:p w:rsidR="006173BA" w:rsidRPr="006F2D7C" w:rsidRDefault="006173BA" w:rsidP="00110824">
            <w:pPr>
              <w:pStyle w:val="ConsPlusNorma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A" w:rsidRPr="006F2D7C" w:rsidRDefault="006173BA" w:rsidP="006173BA">
            <w:pPr>
              <w:pStyle w:val="ConsPlusNorma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F2D7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6F2D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A" w:rsidRPr="004E5A19" w:rsidRDefault="006173BA" w:rsidP="00110824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173BA">
              <w:rPr>
                <w:sz w:val="28"/>
                <w:szCs w:val="28"/>
              </w:rPr>
              <w:t>J05AX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A" w:rsidRPr="004E5A19" w:rsidRDefault="006173BA" w:rsidP="006173BA">
            <w:pPr>
              <w:pStyle w:val="formattext"/>
              <w:spacing w:after="0"/>
              <w:textAlignment w:val="baseline"/>
              <w:rPr>
                <w:sz w:val="28"/>
                <w:szCs w:val="28"/>
              </w:rPr>
            </w:pPr>
            <w:r w:rsidRPr="006173BA">
              <w:rPr>
                <w:sz w:val="28"/>
                <w:szCs w:val="28"/>
              </w:rPr>
              <w:t>прочие противовирусные препараты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A" w:rsidRPr="004E5A19" w:rsidRDefault="006173BA" w:rsidP="00110824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proofErr w:type="spellStart"/>
            <w:r w:rsidRPr="006173BA">
              <w:rPr>
                <w:sz w:val="28"/>
                <w:szCs w:val="28"/>
              </w:rPr>
              <w:t>фавипиравир</w:t>
            </w:r>
            <w:proofErr w:type="spellEnd"/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BA" w:rsidRPr="004E5A19" w:rsidRDefault="006173BA" w:rsidP="00110824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173BA">
              <w:rPr>
                <w:sz w:val="28"/>
                <w:szCs w:val="28"/>
              </w:rPr>
              <w:t>таблетки, покрытые пленочной оболочкой</w:t>
            </w:r>
          </w:p>
        </w:tc>
        <w:tc>
          <w:tcPr>
            <w:tcW w:w="350" w:type="dxa"/>
            <w:tcBorders>
              <w:left w:val="single" w:sz="4" w:space="0" w:color="auto"/>
            </w:tcBorders>
            <w:vAlign w:val="bottom"/>
          </w:tcPr>
          <w:p w:rsidR="006173BA" w:rsidRPr="004E5A19" w:rsidRDefault="006173BA" w:rsidP="00110824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»;</w:t>
            </w:r>
          </w:p>
        </w:tc>
      </w:tr>
    </w:tbl>
    <w:p w:rsidR="006173BA" w:rsidRDefault="006173BA" w:rsidP="009D4B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16AF" w:rsidRDefault="00571443" w:rsidP="00CE1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16AF" w:rsidRPr="006F2D7C">
        <w:rPr>
          <w:rFonts w:ascii="Times New Roman" w:hAnsi="Times New Roman" w:cs="Times New Roman"/>
          <w:sz w:val="28"/>
          <w:szCs w:val="28"/>
        </w:rPr>
        <w:t>)</w:t>
      </w:r>
      <w:r w:rsidR="00CE16AF">
        <w:rPr>
          <w:rFonts w:ascii="Times New Roman" w:hAnsi="Times New Roman" w:cs="Times New Roman"/>
          <w:sz w:val="28"/>
          <w:szCs w:val="28"/>
        </w:rPr>
        <w:t> </w:t>
      </w:r>
      <w:r w:rsidR="00CE16AF" w:rsidRPr="006F2D7C">
        <w:rPr>
          <w:rFonts w:ascii="Times New Roman" w:hAnsi="Times New Roman" w:cs="Times New Roman"/>
          <w:sz w:val="28"/>
          <w:szCs w:val="28"/>
        </w:rPr>
        <w:t xml:space="preserve">в </w:t>
      </w:r>
      <w:r w:rsidR="00CE16AF">
        <w:rPr>
          <w:rFonts w:ascii="Times New Roman" w:hAnsi="Times New Roman" w:cs="Times New Roman"/>
          <w:sz w:val="28"/>
          <w:szCs w:val="28"/>
        </w:rPr>
        <w:t>пункте</w:t>
      </w:r>
      <w:r w:rsidR="00CE16AF" w:rsidRPr="006F2D7C">
        <w:rPr>
          <w:rFonts w:ascii="Times New Roman" w:hAnsi="Times New Roman" w:cs="Times New Roman"/>
          <w:sz w:val="28"/>
          <w:szCs w:val="28"/>
        </w:rPr>
        <w:t xml:space="preserve"> 2:</w:t>
      </w:r>
    </w:p>
    <w:p w:rsidR="00CE16AF" w:rsidRDefault="00CE16AF" w:rsidP="00CE1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D7C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F2D7C">
        <w:rPr>
          <w:rFonts w:ascii="Times New Roman" w:hAnsi="Times New Roman" w:cs="Times New Roman"/>
          <w:sz w:val="28"/>
          <w:szCs w:val="28"/>
        </w:rPr>
        <w:t>дополнить строкой 2.13.1 следующего содержания:</w:t>
      </w:r>
    </w:p>
    <w:p w:rsidR="00CE16AF" w:rsidRDefault="00CE16AF" w:rsidP="00CE1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62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280"/>
        <w:gridCol w:w="854"/>
        <w:gridCol w:w="1134"/>
        <w:gridCol w:w="3119"/>
        <w:gridCol w:w="3118"/>
        <w:gridCol w:w="1210"/>
        <w:gridCol w:w="350"/>
      </w:tblGrid>
      <w:tr w:rsidR="00706EA4" w:rsidRPr="006F2D7C" w:rsidTr="00706EA4">
        <w:trPr>
          <w:trHeight w:val="815"/>
        </w:trPr>
        <w:tc>
          <w:tcPr>
            <w:tcW w:w="280" w:type="dxa"/>
            <w:tcBorders>
              <w:right w:val="single" w:sz="4" w:space="0" w:color="auto"/>
            </w:tcBorders>
          </w:tcPr>
          <w:p w:rsidR="00706EA4" w:rsidRPr="006F2D7C" w:rsidRDefault="00706EA4" w:rsidP="00CE16A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EA4" w:rsidRPr="006F2D7C" w:rsidRDefault="00706EA4" w:rsidP="00CE16A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F2D7C">
              <w:rPr>
                <w:rFonts w:ascii="Times New Roman" w:hAnsi="Times New Roman" w:cs="Times New Roman"/>
                <w:sz w:val="28"/>
                <w:szCs w:val="28"/>
              </w:rPr>
              <w:t>2.13.1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A4" w:rsidRPr="006F2D7C" w:rsidRDefault="00706EA4" w:rsidP="00CE16A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F2D7C">
              <w:rPr>
                <w:rFonts w:ascii="Times New Roman" w:hAnsi="Times New Roman" w:cs="Times New Roman"/>
                <w:sz w:val="28"/>
                <w:szCs w:val="28"/>
              </w:rPr>
              <w:t>210370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A4" w:rsidRPr="006F2D7C" w:rsidRDefault="00706EA4" w:rsidP="00CE16A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F2D7C">
              <w:rPr>
                <w:rFonts w:ascii="Times New Roman" w:hAnsi="Times New Roman" w:cs="Times New Roman"/>
                <w:sz w:val="28"/>
                <w:szCs w:val="28"/>
              </w:rPr>
              <w:t>Жгут на верхнюю/нижнюю конечность, многоразового использования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EA4" w:rsidRPr="006F2D7C" w:rsidRDefault="00706EA4" w:rsidP="00CE16A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F2D7C">
              <w:rPr>
                <w:rFonts w:ascii="Times New Roman" w:hAnsi="Times New Roman" w:cs="Times New Roman"/>
                <w:bCs/>
                <w:sz w:val="28"/>
                <w:szCs w:val="28"/>
              </w:rPr>
              <w:t>Жгут кровоостанавливающий типа «турникет-закрутка» для остановки артериального кровотечения с фиксацией времени наложения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EA4" w:rsidRPr="006F2D7C" w:rsidRDefault="00706EA4" w:rsidP="00CE16A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7C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  <w:tc>
          <w:tcPr>
            <w:tcW w:w="350" w:type="dxa"/>
            <w:vMerge w:val="restart"/>
            <w:tcBorders>
              <w:left w:val="single" w:sz="4" w:space="0" w:color="auto"/>
            </w:tcBorders>
          </w:tcPr>
          <w:p w:rsidR="00706EA4" w:rsidRDefault="00706EA4" w:rsidP="00CE16A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EA4" w:rsidRDefault="00706EA4" w:rsidP="00CE16A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EA4" w:rsidRDefault="00706EA4" w:rsidP="00CE16A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EA4" w:rsidRDefault="00706EA4" w:rsidP="00CE16A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EA4" w:rsidRDefault="00706EA4" w:rsidP="00CE16A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EA4" w:rsidRDefault="00706EA4" w:rsidP="00CE16A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EA4" w:rsidRDefault="00706EA4" w:rsidP="00CE16A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EA4" w:rsidRDefault="00706EA4" w:rsidP="00CE16A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EA4" w:rsidRDefault="00706EA4" w:rsidP="00CE16A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EA4" w:rsidRDefault="00706EA4" w:rsidP="00CE16A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EA4" w:rsidRDefault="00706EA4" w:rsidP="00CE16A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EA4" w:rsidRDefault="00706EA4" w:rsidP="00CE16A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EA4" w:rsidRDefault="00706EA4" w:rsidP="00CE16A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EA4" w:rsidRDefault="00706EA4" w:rsidP="00CE16A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EA4" w:rsidRDefault="00706EA4" w:rsidP="00CE16A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EA4" w:rsidRDefault="00706EA4" w:rsidP="00CE16A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EA4" w:rsidRDefault="00706EA4" w:rsidP="00CE16A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EA4" w:rsidRDefault="00706EA4" w:rsidP="00CE16A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EA4" w:rsidRPr="006F2D7C" w:rsidRDefault="00706EA4" w:rsidP="00CE16A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E16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06EA4" w:rsidRPr="006F2D7C" w:rsidTr="00706EA4">
        <w:trPr>
          <w:trHeight w:val="805"/>
        </w:trPr>
        <w:tc>
          <w:tcPr>
            <w:tcW w:w="280" w:type="dxa"/>
            <w:tcBorders>
              <w:right w:val="single" w:sz="4" w:space="0" w:color="auto"/>
            </w:tcBorders>
          </w:tcPr>
          <w:p w:rsidR="00706EA4" w:rsidRPr="006F2D7C" w:rsidRDefault="00706EA4" w:rsidP="00CE16A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EA4" w:rsidRPr="006F2D7C" w:rsidRDefault="00706EA4" w:rsidP="00CE16A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A4" w:rsidRPr="006F2D7C" w:rsidRDefault="00706EA4" w:rsidP="00CE16A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F2D7C">
              <w:rPr>
                <w:rFonts w:ascii="Times New Roman" w:hAnsi="Times New Roman" w:cs="Times New Roman"/>
                <w:sz w:val="28"/>
                <w:szCs w:val="28"/>
              </w:rPr>
              <w:t>210380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A4" w:rsidRPr="006F2D7C" w:rsidRDefault="00706EA4" w:rsidP="00CE16A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F2D7C">
              <w:rPr>
                <w:rFonts w:ascii="Times New Roman" w:hAnsi="Times New Roman" w:cs="Times New Roman"/>
                <w:sz w:val="28"/>
                <w:szCs w:val="28"/>
              </w:rPr>
              <w:t>Жгут на верхнюю/нижнюю конечность, одноразового использования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EA4" w:rsidRPr="006F2D7C" w:rsidRDefault="00706EA4" w:rsidP="00CE16AF">
            <w:pPr>
              <w:pStyle w:val="ConsPlusNormal"/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EA4" w:rsidRPr="006F2D7C" w:rsidRDefault="00706EA4" w:rsidP="00CE16AF">
            <w:pPr>
              <w:pStyle w:val="ConsPlusNormal"/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</w:tcBorders>
          </w:tcPr>
          <w:p w:rsidR="00706EA4" w:rsidRPr="006F2D7C" w:rsidRDefault="00706EA4" w:rsidP="00CE16A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706EA4" w:rsidRPr="006F2D7C" w:rsidTr="00706EA4">
        <w:tc>
          <w:tcPr>
            <w:tcW w:w="280" w:type="dxa"/>
            <w:tcBorders>
              <w:right w:val="single" w:sz="4" w:space="0" w:color="auto"/>
            </w:tcBorders>
          </w:tcPr>
          <w:p w:rsidR="00706EA4" w:rsidRPr="006F2D7C" w:rsidRDefault="00706EA4" w:rsidP="00CE16A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EA4" w:rsidRPr="006F2D7C" w:rsidRDefault="00706EA4" w:rsidP="00CE16A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A4" w:rsidRPr="006F2D7C" w:rsidRDefault="00706EA4" w:rsidP="00CE16A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F2D7C">
              <w:rPr>
                <w:rFonts w:ascii="Times New Roman" w:hAnsi="Times New Roman" w:cs="Times New Roman"/>
                <w:sz w:val="28"/>
                <w:szCs w:val="28"/>
              </w:rPr>
              <w:t>230870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A4" w:rsidRPr="006F2D7C" w:rsidRDefault="00706EA4" w:rsidP="00CE16A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F2D7C">
              <w:rPr>
                <w:rFonts w:ascii="Times New Roman" w:hAnsi="Times New Roman" w:cs="Times New Roman"/>
                <w:sz w:val="28"/>
                <w:szCs w:val="28"/>
              </w:rPr>
              <w:t>Манжета кровоостанавливающая, многоразового использования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EA4" w:rsidRPr="006F2D7C" w:rsidRDefault="00706EA4" w:rsidP="00CE16AF">
            <w:pPr>
              <w:pStyle w:val="ConsPlusNormal"/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EA4" w:rsidRPr="006F2D7C" w:rsidRDefault="00706EA4" w:rsidP="00CE16AF">
            <w:pPr>
              <w:pStyle w:val="ConsPlusNormal"/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</w:tcBorders>
            <w:vAlign w:val="bottom"/>
          </w:tcPr>
          <w:p w:rsidR="00706EA4" w:rsidRPr="00CE16AF" w:rsidRDefault="00706EA4" w:rsidP="00CE16A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EA4" w:rsidRPr="006F2D7C" w:rsidTr="00706EA4">
        <w:tc>
          <w:tcPr>
            <w:tcW w:w="280" w:type="dxa"/>
            <w:tcBorders>
              <w:right w:val="single" w:sz="4" w:space="0" w:color="auto"/>
            </w:tcBorders>
          </w:tcPr>
          <w:p w:rsidR="00706EA4" w:rsidRPr="006F2D7C" w:rsidRDefault="00706EA4" w:rsidP="00CE16A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A4" w:rsidRPr="006F2D7C" w:rsidRDefault="00706EA4" w:rsidP="00CE16A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A4" w:rsidRPr="006F2D7C" w:rsidRDefault="00706EA4" w:rsidP="00CE16A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A0ECE">
              <w:rPr>
                <w:rFonts w:ascii="Times New Roman" w:hAnsi="Times New Roman" w:cs="Times New Roman"/>
                <w:sz w:val="28"/>
                <w:szCs w:val="28"/>
              </w:rPr>
              <w:t>230880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A4" w:rsidRPr="006F2D7C" w:rsidRDefault="00706EA4" w:rsidP="00CE16A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06EA4">
              <w:rPr>
                <w:rFonts w:ascii="Times New Roman" w:hAnsi="Times New Roman" w:cs="Times New Roman"/>
                <w:sz w:val="28"/>
                <w:szCs w:val="28"/>
              </w:rPr>
              <w:t>Манжета кровоостанавливающая, одноразового использования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A4" w:rsidRPr="006F2D7C" w:rsidRDefault="00706EA4" w:rsidP="00CE16AF">
            <w:pPr>
              <w:pStyle w:val="ConsPlusNormal"/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A4" w:rsidRPr="006F2D7C" w:rsidRDefault="00706EA4" w:rsidP="00CE16AF">
            <w:pPr>
              <w:pStyle w:val="ConsPlusNormal"/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</w:tcBorders>
            <w:vAlign w:val="bottom"/>
          </w:tcPr>
          <w:p w:rsidR="00706EA4" w:rsidRPr="00CE16AF" w:rsidRDefault="00706EA4" w:rsidP="00CE16AF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16AF" w:rsidRDefault="00CE16AF" w:rsidP="00CE1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8BE" w:rsidRDefault="009508BE" w:rsidP="00BA76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9508BE">
        <w:rPr>
          <w:rFonts w:ascii="Times New Roman" w:hAnsi="Times New Roman" w:cs="Times New Roman"/>
          <w:sz w:val="28"/>
          <w:szCs w:val="28"/>
        </w:rPr>
        <w:t xml:space="preserve">в строке 2.40 в графе «Наименование оборудования» слова «Средство перевязочное </w:t>
      </w:r>
      <w:proofErr w:type="spellStart"/>
      <w:r w:rsidRPr="009508BE">
        <w:rPr>
          <w:rFonts w:ascii="Times New Roman" w:hAnsi="Times New Roman" w:cs="Times New Roman"/>
          <w:sz w:val="28"/>
          <w:szCs w:val="28"/>
        </w:rPr>
        <w:t>гемостатическое</w:t>
      </w:r>
      <w:proofErr w:type="spellEnd"/>
      <w:r w:rsidRPr="009508BE">
        <w:rPr>
          <w:rFonts w:ascii="Times New Roman" w:hAnsi="Times New Roman" w:cs="Times New Roman"/>
          <w:sz w:val="28"/>
          <w:szCs w:val="28"/>
        </w:rPr>
        <w:t xml:space="preserve"> стерильное на основе </w:t>
      </w:r>
      <w:proofErr w:type="spellStart"/>
      <w:r w:rsidRPr="009508BE">
        <w:rPr>
          <w:rFonts w:ascii="Times New Roman" w:hAnsi="Times New Roman" w:cs="Times New Roman"/>
          <w:sz w:val="28"/>
          <w:szCs w:val="28"/>
        </w:rPr>
        <w:t>хитозана</w:t>
      </w:r>
      <w:proofErr w:type="spellEnd"/>
      <w:r w:rsidRPr="009508BE">
        <w:rPr>
          <w:rFonts w:ascii="Times New Roman" w:hAnsi="Times New Roman" w:cs="Times New Roman"/>
          <w:sz w:val="28"/>
          <w:szCs w:val="28"/>
        </w:rPr>
        <w:t xml:space="preserve">» заменить словами «Средство перевязочное </w:t>
      </w:r>
      <w:proofErr w:type="spellStart"/>
      <w:r w:rsidRPr="009508BE">
        <w:rPr>
          <w:rFonts w:ascii="Times New Roman" w:hAnsi="Times New Roman" w:cs="Times New Roman"/>
          <w:sz w:val="28"/>
          <w:szCs w:val="28"/>
        </w:rPr>
        <w:t>гемостатическое</w:t>
      </w:r>
      <w:proofErr w:type="spellEnd"/>
      <w:r w:rsidRPr="009508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8BE">
        <w:rPr>
          <w:rFonts w:ascii="Times New Roman" w:hAnsi="Times New Roman" w:cs="Times New Roman"/>
          <w:sz w:val="28"/>
          <w:szCs w:val="28"/>
        </w:rPr>
        <w:t>антимикробное</w:t>
      </w:r>
      <w:proofErr w:type="spellEnd"/>
      <w:r w:rsidRPr="009508BE">
        <w:rPr>
          <w:rFonts w:ascii="Times New Roman" w:hAnsi="Times New Roman" w:cs="Times New Roman"/>
          <w:sz w:val="28"/>
          <w:szCs w:val="28"/>
        </w:rPr>
        <w:t xml:space="preserve"> стерильное на основе </w:t>
      </w:r>
      <w:proofErr w:type="spellStart"/>
      <w:r w:rsidRPr="009508BE">
        <w:rPr>
          <w:rFonts w:ascii="Times New Roman" w:hAnsi="Times New Roman" w:cs="Times New Roman"/>
          <w:sz w:val="28"/>
          <w:szCs w:val="28"/>
        </w:rPr>
        <w:t>хитозана</w:t>
      </w:r>
      <w:proofErr w:type="spellEnd"/>
      <w:r w:rsidRPr="009508BE">
        <w:rPr>
          <w:rFonts w:ascii="Times New Roman" w:hAnsi="Times New Roman" w:cs="Times New Roman"/>
          <w:sz w:val="28"/>
          <w:szCs w:val="28"/>
        </w:rPr>
        <w:t xml:space="preserve"> (с содержанием </w:t>
      </w:r>
      <w:proofErr w:type="spellStart"/>
      <w:r w:rsidRPr="009508BE">
        <w:rPr>
          <w:rFonts w:ascii="Times New Roman" w:hAnsi="Times New Roman" w:cs="Times New Roman"/>
          <w:sz w:val="28"/>
          <w:szCs w:val="28"/>
        </w:rPr>
        <w:t>хитозана</w:t>
      </w:r>
      <w:proofErr w:type="spellEnd"/>
      <w:r w:rsidRPr="009508BE">
        <w:rPr>
          <w:rFonts w:ascii="Times New Roman" w:hAnsi="Times New Roman" w:cs="Times New Roman"/>
          <w:sz w:val="28"/>
          <w:szCs w:val="28"/>
        </w:rPr>
        <w:t xml:space="preserve"> или его соли не менее 30 грамм)»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16AF" w:rsidRPr="006F2D7C" w:rsidRDefault="009508BE" w:rsidP="00BA76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E16AF" w:rsidRPr="006F2D7C">
        <w:rPr>
          <w:rFonts w:ascii="Times New Roman" w:hAnsi="Times New Roman" w:cs="Times New Roman"/>
          <w:sz w:val="28"/>
          <w:szCs w:val="28"/>
        </w:rPr>
        <w:t>)</w:t>
      </w:r>
      <w:r w:rsidR="00CE16AF">
        <w:rPr>
          <w:rFonts w:ascii="Times New Roman" w:hAnsi="Times New Roman" w:cs="Times New Roman"/>
          <w:sz w:val="28"/>
          <w:szCs w:val="28"/>
        </w:rPr>
        <w:t> </w:t>
      </w:r>
      <w:r w:rsidR="00CE16AF" w:rsidRPr="006F2D7C">
        <w:rPr>
          <w:rFonts w:ascii="Times New Roman" w:hAnsi="Times New Roman" w:cs="Times New Roman"/>
          <w:sz w:val="28"/>
          <w:szCs w:val="28"/>
        </w:rPr>
        <w:t xml:space="preserve">в строке 2.42 в графе «Наименование оборудования» слова «(не менее </w:t>
      </w:r>
      <w:r w:rsidR="00BA76E2">
        <w:rPr>
          <w:rFonts w:ascii="Times New Roman" w:hAnsi="Times New Roman" w:cs="Times New Roman"/>
          <w:sz w:val="28"/>
          <w:szCs w:val="28"/>
        </w:rPr>
        <w:br/>
      </w:r>
      <w:r w:rsidR="00CE16AF" w:rsidRPr="006F2D7C">
        <w:rPr>
          <w:rFonts w:ascii="Times New Roman" w:hAnsi="Times New Roman" w:cs="Times New Roman"/>
          <w:sz w:val="28"/>
          <w:szCs w:val="28"/>
        </w:rPr>
        <w:t xml:space="preserve">40 см </w:t>
      </w:r>
      <w:proofErr w:type="spellStart"/>
      <w:r w:rsidR="00CE16AF" w:rsidRPr="006F2D7C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CE16AF" w:rsidRPr="006F2D7C">
        <w:rPr>
          <w:rFonts w:ascii="Times New Roman" w:hAnsi="Times New Roman" w:cs="Times New Roman"/>
          <w:sz w:val="28"/>
          <w:szCs w:val="28"/>
        </w:rPr>
        <w:t xml:space="preserve"> 60 см)» заменить словами «(не менее 45 см </w:t>
      </w:r>
      <w:proofErr w:type="spellStart"/>
      <w:r w:rsidR="00CE16AF" w:rsidRPr="006F2D7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CE16AF" w:rsidRPr="006F2D7C">
        <w:rPr>
          <w:rFonts w:ascii="Times New Roman" w:hAnsi="Times New Roman" w:cs="Times New Roman"/>
          <w:sz w:val="28"/>
          <w:szCs w:val="28"/>
        </w:rPr>
        <w:t xml:space="preserve"> 29 см)»;</w:t>
      </w:r>
    </w:p>
    <w:p w:rsidR="00CE16AF" w:rsidRPr="006F2D7C" w:rsidRDefault="00571443" w:rsidP="00BA76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E16AF" w:rsidRPr="006F2D7C">
        <w:rPr>
          <w:rFonts w:ascii="Times New Roman" w:hAnsi="Times New Roman" w:cs="Times New Roman"/>
          <w:sz w:val="28"/>
          <w:szCs w:val="28"/>
        </w:rPr>
        <w:t>)</w:t>
      </w:r>
      <w:r w:rsidR="00CE16AF">
        <w:rPr>
          <w:rFonts w:ascii="Times New Roman" w:hAnsi="Times New Roman" w:cs="Times New Roman"/>
          <w:sz w:val="28"/>
          <w:szCs w:val="28"/>
        </w:rPr>
        <w:t> </w:t>
      </w:r>
      <w:r w:rsidR="00CE16AF" w:rsidRPr="006F2D7C">
        <w:rPr>
          <w:rFonts w:ascii="Times New Roman" w:hAnsi="Times New Roman" w:cs="Times New Roman"/>
          <w:sz w:val="28"/>
          <w:szCs w:val="28"/>
        </w:rPr>
        <w:t xml:space="preserve">в </w:t>
      </w:r>
      <w:r w:rsidR="00CE16AF">
        <w:rPr>
          <w:rFonts w:ascii="Times New Roman" w:hAnsi="Times New Roman" w:cs="Times New Roman"/>
          <w:sz w:val="28"/>
          <w:szCs w:val="28"/>
        </w:rPr>
        <w:t>пункте</w:t>
      </w:r>
      <w:r w:rsidR="00CE16AF" w:rsidRPr="006F2D7C">
        <w:rPr>
          <w:rFonts w:ascii="Times New Roman" w:hAnsi="Times New Roman" w:cs="Times New Roman"/>
          <w:sz w:val="28"/>
          <w:szCs w:val="28"/>
        </w:rPr>
        <w:t xml:space="preserve"> 4:</w:t>
      </w:r>
    </w:p>
    <w:p w:rsidR="00CE16AF" w:rsidRPr="006F2D7C" w:rsidRDefault="00CE16AF" w:rsidP="00BA76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Pr="006F2D7C">
        <w:rPr>
          <w:rFonts w:ascii="Times New Roman" w:hAnsi="Times New Roman" w:cs="Times New Roman"/>
          <w:sz w:val="28"/>
          <w:szCs w:val="28"/>
        </w:rPr>
        <w:t>восемнадцатый абзац изложить в следующей редакции:</w:t>
      </w:r>
    </w:p>
    <w:p w:rsidR="00CE16AF" w:rsidRPr="006F2D7C" w:rsidRDefault="00CE16AF" w:rsidP="00BA76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D7C">
        <w:rPr>
          <w:rFonts w:ascii="Times New Roman" w:hAnsi="Times New Roman" w:cs="Times New Roman"/>
          <w:sz w:val="28"/>
          <w:szCs w:val="28"/>
        </w:rPr>
        <w:t>«комбинации медицинских изделий с учетом требуемого минимального количества из числа указанных соответственно в строках 2.1 - 2.5, 2.13, 2.13.1, 2.17, 2.23, 2.28 - 2.32, 2.34, 2.35, 2.41, 2.47 и 2.51 - 2.54;»;</w:t>
      </w:r>
    </w:p>
    <w:p w:rsidR="00CE16AF" w:rsidRPr="006F2D7C" w:rsidRDefault="00CE16AF" w:rsidP="00BA76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D7C">
        <w:rPr>
          <w:rFonts w:ascii="Times New Roman" w:hAnsi="Times New Roman" w:cs="Times New Roman"/>
          <w:sz w:val="28"/>
          <w:szCs w:val="28"/>
        </w:rPr>
        <w:t>б)</w:t>
      </w:r>
      <w:r>
        <w:t> </w:t>
      </w:r>
      <w:r w:rsidRPr="006F2D7C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CE16AF" w:rsidRDefault="00CE16AF" w:rsidP="00BA76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D7C">
        <w:rPr>
          <w:rFonts w:ascii="Times New Roman" w:hAnsi="Times New Roman" w:cs="Times New Roman"/>
          <w:sz w:val="28"/>
          <w:szCs w:val="28"/>
        </w:rPr>
        <w:t>«одного медицинского изделия из числа жгутов кровоостанавливающих, указанных в строках 2.13 и 2.13.1, в установленном количестве</w:t>
      </w:r>
      <w:proofErr w:type="gramStart"/>
      <w:r w:rsidRPr="006F2D7C">
        <w:rPr>
          <w:rFonts w:ascii="Times New Roman" w:hAnsi="Times New Roman" w:cs="Times New Roman"/>
          <w:sz w:val="28"/>
          <w:szCs w:val="28"/>
        </w:rPr>
        <w:t>.</w:t>
      </w:r>
      <w:r w:rsidR="006173BA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6173BA" w:rsidRDefault="006173BA" w:rsidP="00BA76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дополнить пунктом 9. следующего содержания:</w:t>
      </w:r>
    </w:p>
    <w:p w:rsidR="00F16C2B" w:rsidRPr="006F2D7C" w:rsidRDefault="006173BA" w:rsidP="00E942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«Комплектация укладки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общепрофильной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оказания скорой медицинской помощи п</w:t>
      </w:r>
      <w:r w:rsidRPr="006173BA">
        <w:rPr>
          <w:rFonts w:ascii="Times New Roman" w:hAnsi="Times New Roman" w:cs="Times New Roman"/>
          <w:sz w:val="28"/>
          <w:szCs w:val="28"/>
        </w:rPr>
        <w:t>ротивовирусны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173BA">
        <w:rPr>
          <w:rFonts w:ascii="Times New Roman" w:hAnsi="Times New Roman" w:cs="Times New Roman"/>
          <w:sz w:val="28"/>
          <w:szCs w:val="28"/>
        </w:rPr>
        <w:t xml:space="preserve"> препарат</w:t>
      </w:r>
      <w:r>
        <w:rPr>
          <w:rFonts w:ascii="Times New Roman" w:hAnsi="Times New Roman" w:cs="Times New Roman"/>
          <w:sz w:val="28"/>
          <w:szCs w:val="28"/>
        </w:rPr>
        <w:t>ом (раздел 1.36), указанным в строке 1.36.1</w:t>
      </w:r>
      <w:r w:rsidR="00F16C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только </w:t>
      </w:r>
      <w:r w:rsidR="00F16C2B">
        <w:rPr>
          <w:rFonts w:ascii="Times New Roman" w:hAnsi="Times New Roman" w:cs="Times New Roman"/>
          <w:sz w:val="28"/>
          <w:szCs w:val="28"/>
        </w:rPr>
        <w:t xml:space="preserve">для </w:t>
      </w:r>
      <w:r w:rsidR="00F16C2B" w:rsidRPr="00F16C2B">
        <w:rPr>
          <w:rFonts w:ascii="Times New Roman" w:hAnsi="Times New Roman" w:cs="Times New Roman"/>
          <w:sz w:val="28"/>
          <w:szCs w:val="28"/>
        </w:rPr>
        <w:t>выездны</w:t>
      </w:r>
      <w:r w:rsidR="00F16C2B">
        <w:rPr>
          <w:rFonts w:ascii="Times New Roman" w:hAnsi="Times New Roman" w:cs="Times New Roman"/>
          <w:sz w:val="28"/>
          <w:szCs w:val="28"/>
        </w:rPr>
        <w:t>х</w:t>
      </w:r>
      <w:r w:rsidR="00F16C2B" w:rsidRPr="00F16C2B">
        <w:rPr>
          <w:rFonts w:ascii="Times New Roman" w:hAnsi="Times New Roman" w:cs="Times New Roman"/>
          <w:sz w:val="28"/>
          <w:szCs w:val="28"/>
        </w:rPr>
        <w:t xml:space="preserve"> бригад скорой медицинской помощи, направляемы</w:t>
      </w:r>
      <w:r w:rsidR="00F16C2B">
        <w:rPr>
          <w:rFonts w:ascii="Times New Roman" w:hAnsi="Times New Roman" w:cs="Times New Roman"/>
          <w:sz w:val="28"/>
          <w:szCs w:val="28"/>
        </w:rPr>
        <w:t>х</w:t>
      </w:r>
      <w:r w:rsidR="00F16C2B" w:rsidRPr="00F16C2B">
        <w:rPr>
          <w:rFonts w:ascii="Times New Roman" w:hAnsi="Times New Roman" w:cs="Times New Roman"/>
          <w:sz w:val="28"/>
          <w:szCs w:val="28"/>
        </w:rPr>
        <w:t xml:space="preserve"> на вызов к пациентам с установленным диагнозом новой </w:t>
      </w:r>
      <w:proofErr w:type="spellStart"/>
      <w:r w:rsidR="00F16C2B" w:rsidRPr="00F16C2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F16C2B" w:rsidRPr="00F16C2B">
        <w:rPr>
          <w:rFonts w:ascii="Times New Roman" w:hAnsi="Times New Roman" w:cs="Times New Roman"/>
          <w:sz w:val="28"/>
          <w:szCs w:val="28"/>
        </w:rPr>
        <w:t xml:space="preserve"> инфекции COVID-19</w:t>
      </w:r>
      <w:r w:rsidR="00F16C2B">
        <w:rPr>
          <w:rFonts w:ascii="Times New Roman" w:hAnsi="Times New Roman" w:cs="Times New Roman"/>
          <w:sz w:val="28"/>
          <w:szCs w:val="28"/>
        </w:rPr>
        <w:t xml:space="preserve">, для выдачи данного лекарственного препарата </w:t>
      </w:r>
      <w:r w:rsidR="00E942F3">
        <w:rPr>
          <w:rFonts w:ascii="Times New Roman" w:hAnsi="Times New Roman" w:cs="Times New Roman"/>
          <w:sz w:val="28"/>
          <w:szCs w:val="28"/>
        </w:rPr>
        <w:t xml:space="preserve">указанным </w:t>
      </w:r>
      <w:r w:rsidR="00F16C2B">
        <w:rPr>
          <w:rFonts w:ascii="Times New Roman" w:hAnsi="Times New Roman" w:cs="Times New Roman"/>
          <w:sz w:val="28"/>
          <w:szCs w:val="28"/>
        </w:rPr>
        <w:t xml:space="preserve">пациентам </w:t>
      </w:r>
      <w:r w:rsidR="00E942F3">
        <w:rPr>
          <w:rFonts w:ascii="Times New Roman" w:hAnsi="Times New Roman" w:cs="Times New Roman"/>
          <w:sz w:val="28"/>
          <w:szCs w:val="28"/>
        </w:rPr>
        <w:t>непосредственно на месте вызова скорой медицинской помощи.</w:t>
      </w:r>
      <w:r w:rsidR="00F16C2B">
        <w:rPr>
          <w:rFonts w:ascii="Times New Roman" w:hAnsi="Times New Roman" w:cs="Times New Roman"/>
          <w:sz w:val="28"/>
          <w:szCs w:val="28"/>
        </w:rPr>
        <w:t>»</w:t>
      </w:r>
      <w:r w:rsidR="00E942F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E16AF" w:rsidRPr="006F2D7C" w:rsidRDefault="00CE16AF" w:rsidP="00BA76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D7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F2D7C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6F2D7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F2D7C">
        <w:rPr>
          <w:rFonts w:ascii="Times New Roman" w:hAnsi="Times New Roman" w:cs="Times New Roman"/>
          <w:sz w:val="28"/>
          <w:szCs w:val="28"/>
        </w:rPr>
        <w:t>.:</w:t>
      </w:r>
    </w:p>
    <w:p w:rsidR="00CE16AF" w:rsidRDefault="00CE16AF" w:rsidP="00BA76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в</w:t>
      </w:r>
      <w:r w:rsidRPr="006F2D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Pr="006F2D7C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A76E2" w:rsidRDefault="003D1682" w:rsidP="00BA7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A76E2">
        <w:rPr>
          <w:rFonts w:ascii="Times New Roman" w:hAnsi="Times New Roman" w:cs="Times New Roman"/>
          <w:sz w:val="28"/>
          <w:szCs w:val="28"/>
        </w:rPr>
        <w:t>) </w:t>
      </w:r>
      <w:r w:rsidR="00BA76E2" w:rsidRPr="006F2D7C">
        <w:rPr>
          <w:rFonts w:ascii="Times New Roman" w:hAnsi="Times New Roman" w:cs="Times New Roman"/>
          <w:sz w:val="28"/>
          <w:szCs w:val="28"/>
        </w:rPr>
        <w:t>дополнить строкой 1.22.4 следующего содержания:</w:t>
      </w:r>
    </w:p>
    <w:p w:rsidR="00BA76E2" w:rsidRDefault="00BA76E2" w:rsidP="00BA7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62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284"/>
        <w:gridCol w:w="850"/>
        <w:gridCol w:w="1418"/>
        <w:gridCol w:w="1560"/>
        <w:gridCol w:w="3573"/>
        <w:gridCol w:w="2016"/>
        <w:gridCol w:w="364"/>
      </w:tblGrid>
      <w:tr w:rsidR="00BA76E2" w:rsidRPr="006F2D7C" w:rsidTr="00BA76E2">
        <w:tc>
          <w:tcPr>
            <w:tcW w:w="284" w:type="dxa"/>
            <w:tcBorders>
              <w:right w:val="single" w:sz="4" w:space="0" w:color="auto"/>
            </w:tcBorders>
          </w:tcPr>
          <w:p w:rsidR="00BA76E2" w:rsidRPr="006F2D7C" w:rsidRDefault="00BA76E2" w:rsidP="00BA76E2">
            <w:pPr>
              <w:pStyle w:val="ConsPlusNorma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E2" w:rsidRPr="006F2D7C" w:rsidRDefault="00BA76E2" w:rsidP="00BA76E2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F2D7C">
              <w:rPr>
                <w:rFonts w:ascii="Times New Roman" w:hAnsi="Times New Roman" w:cs="Times New Roman"/>
                <w:sz w:val="28"/>
                <w:szCs w:val="28"/>
              </w:rPr>
              <w:t>1.22.4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E2" w:rsidRPr="006F2D7C" w:rsidRDefault="00BA76E2" w:rsidP="00BA76E2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F2D7C">
              <w:rPr>
                <w:rFonts w:ascii="Times New Roman" w:hAnsi="Times New Roman" w:cs="Times New Roman"/>
                <w:sz w:val="28"/>
                <w:szCs w:val="28"/>
              </w:rPr>
              <w:t>M03AC09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E2" w:rsidRPr="006F2D7C" w:rsidRDefault="00BA76E2" w:rsidP="00BA76E2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D7C">
              <w:rPr>
                <w:rFonts w:ascii="Times New Roman" w:hAnsi="Times New Roman" w:cs="Times New Roman"/>
                <w:sz w:val="28"/>
                <w:szCs w:val="28"/>
              </w:rPr>
              <w:t>рокурония</w:t>
            </w:r>
            <w:proofErr w:type="spellEnd"/>
            <w:r w:rsidRPr="006F2D7C">
              <w:rPr>
                <w:rFonts w:ascii="Times New Roman" w:hAnsi="Times New Roman" w:cs="Times New Roman"/>
                <w:sz w:val="28"/>
                <w:szCs w:val="28"/>
              </w:rPr>
              <w:t xml:space="preserve"> бромид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E2" w:rsidRPr="006F2D7C" w:rsidRDefault="00BA76E2" w:rsidP="00BA76E2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D7C">
              <w:rPr>
                <w:rFonts w:ascii="Times New Roman" w:hAnsi="Times New Roman" w:cs="Times New Roman"/>
                <w:sz w:val="28"/>
                <w:szCs w:val="28"/>
              </w:rPr>
              <w:t>рокурония</w:t>
            </w:r>
            <w:proofErr w:type="spellEnd"/>
            <w:r w:rsidRPr="006F2D7C">
              <w:rPr>
                <w:rFonts w:ascii="Times New Roman" w:hAnsi="Times New Roman" w:cs="Times New Roman"/>
                <w:sz w:val="28"/>
                <w:szCs w:val="28"/>
              </w:rPr>
              <w:t xml:space="preserve"> бромид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E2" w:rsidRPr="006F2D7C" w:rsidRDefault="00BA76E2" w:rsidP="00BA76E2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F2D7C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введения</w:t>
            </w:r>
          </w:p>
        </w:tc>
        <w:tc>
          <w:tcPr>
            <w:tcW w:w="364" w:type="dxa"/>
            <w:tcBorders>
              <w:left w:val="single" w:sz="4" w:space="0" w:color="auto"/>
            </w:tcBorders>
            <w:vAlign w:val="bottom"/>
          </w:tcPr>
          <w:p w:rsidR="00BA76E2" w:rsidRPr="004E5A19" w:rsidRDefault="00BA76E2" w:rsidP="00BA76E2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»;</w:t>
            </w:r>
          </w:p>
        </w:tc>
      </w:tr>
    </w:tbl>
    <w:p w:rsidR="00BA76E2" w:rsidRPr="006F2D7C" w:rsidRDefault="00BA76E2" w:rsidP="00BA7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6E2" w:rsidRDefault="003D1682" w:rsidP="00BA76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BA76E2">
        <w:rPr>
          <w:rFonts w:ascii="Times New Roman" w:hAnsi="Times New Roman" w:cs="Times New Roman"/>
          <w:sz w:val="28"/>
          <w:szCs w:val="28"/>
        </w:rPr>
        <w:t>) дополнить строкой 1.36.8 следующего содержания:</w:t>
      </w:r>
    </w:p>
    <w:p w:rsidR="00BA76E2" w:rsidRDefault="00BA76E2" w:rsidP="00BA76E2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62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284"/>
        <w:gridCol w:w="850"/>
        <w:gridCol w:w="1418"/>
        <w:gridCol w:w="1560"/>
        <w:gridCol w:w="3573"/>
        <w:gridCol w:w="2016"/>
        <w:gridCol w:w="364"/>
      </w:tblGrid>
      <w:tr w:rsidR="00BA76E2" w:rsidRPr="006F2D7C" w:rsidTr="00BA76E2">
        <w:tc>
          <w:tcPr>
            <w:tcW w:w="284" w:type="dxa"/>
            <w:tcBorders>
              <w:right w:val="single" w:sz="4" w:space="0" w:color="auto"/>
            </w:tcBorders>
          </w:tcPr>
          <w:p w:rsidR="00BA76E2" w:rsidRPr="006F2D7C" w:rsidRDefault="00BA76E2" w:rsidP="00BA76E2">
            <w:pPr>
              <w:pStyle w:val="ConsPlusNorma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E2" w:rsidRPr="006F2D7C" w:rsidRDefault="00BA76E2" w:rsidP="00BA76E2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F2D7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6F2D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E2" w:rsidRPr="004E5A19" w:rsidRDefault="00BA76E2" w:rsidP="00BA76E2">
            <w:pPr>
              <w:pStyle w:val="formattext"/>
              <w:widowControl w:val="0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4E5A19">
              <w:rPr>
                <w:sz w:val="28"/>
                <w:szCs w:val="28"/>
              </w:rPr>
              <w:t>V03AB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E2" w:rsidRPr="004E5A19" w:rsidRDefault="00BA76E2" w:rsidP="00BA76E2">
            <w:pPr>
              <w:pStyle w:val="formattext"/>
              <w:widowControl w:val="0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4E5A19">
              <w:rPr>
                <w:sz w:val="28"/>
                <w:szCs w:val="28"/>
              </w:rPr>
              <w:t>антидоты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E2" w:rsidRPr="004E5A19" w:rsidRDefault="00BA76E2" w:rsidP="00BA76E2">
            <w:pPr>
              <w:pStyle w:val="formattext"/>
              <w:widowControl w:val="0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4E5A19">
              <w:rPr>
                <w:sz w:val="28"/>
                <w:szCs w:val="28"/>
              </w:rPr>
              <w:t xml:space="preserve">цинка </w:t>
            </w:r>
            <w:proofErr w:type="spellStart"/>
            <w:r w:rsidRPr="004E5A19">
              <w:rPr>
                <w:sz w:val="28"/>
                <w:szCs w:val="28"/>
              </w:rPr>
              <w:t>бисвинилимидазола</w:t>
            </w:r>
            <w:proofErr w:type="spellEnd"/>
            <w:r w:rsidRPr="004E5A19">
              <w:rPr>
                <w:sz w:val="28"/>
                <w:szCs w:val="28"/>
              </w:rPr>
              <w:t xml:space="preserve"> </w:t>
            </w:r>
            <w:proofErr w:type="spellStart"/>
            <w:r w:rsidRPr="004E5A19">
              <w:rPr>
                <w:sz w:val="28"/>
                <w:szCs w:val="28"/>
              </w:rPr>
              <w:t>диацетат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E2" w:rsidRPr="004E5A19" w:rsidRDefault="00BA76E2" w:rsidP="00BA76E2">
            <w:pPr>
              <w:pStyle w:val="formattext"/>
              <w:widowControl w:val="0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4E5A19">
              <w:rPr>
                <w:sz w:val="28"/>
                <w:szCs w:val="28"/>
              </w:rPr>
              <w:t>раствор для внутримышечного введения</w:t>
            </w:r>
          </w:p>
        </w:tc>
        <w:tc>
          <w:tcPr>
            <w:tcW w:w="364" w:type="dxa"/>
            <w:tcBorders>
              <w:left w:val="single" w:sz="4" w:space="0" w:color="auto"/>
            </w:tcBorders>
            <w:vAlign w:val="bottom"/>
          </w:tcPr>
          <w:p w:rsidR="00BA76E2" w:rsidRPr="004E5A19" w:rsidRDefault="00BA76E2" w:rsidP="00BA76E2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»;</w:t>
            </w:r>
          </w:p>
        </w:tc>
      </w:tr>
    </w:tbl>
    <w:p w:rsidR="00BA76E2" w:rsidRDefault="00BA76E2" w:rsidP="00BA76E2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76E2" w:rsidRPr="006F2D7C" w:rsidRDefault="00BA76E2" w:rsidP="00BA76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D7C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F2D7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Pr="006F2D7C">
        <w:rPr>
          <w:rFonts w:ascii="Times New Roman" w:hAnsi="Times New Roman" w:cs="Times New Roman"/>
          <w:sz w:val="28"/>
          <w:szCs w:val="28"/>
        </w:rPr>
        <w:t xml:space="preserve"> 2:</w:t>
      </w:r>
    </w:p>
    <w:p w:rsidR="00BA76E2" w:rsidRDefault="00BA76E2" w:rsidP="00BA76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Pr="006F2D7C">
        <w:rPr>
          <w:rFonts w:ascii="Times New Roman" w:hAnsi="Times New Roman" w:cs="Times New Roman"/>
          <w:sz w:val="28"/>
          <w:szCs w:val="28"/>
        </w:rPr>
        <w:t>дополнить строкой 2.13.1 следующего содержания:</w:t>
      </w:r>
    </w:p>
    <w:p w:rsidR="00BA76E2" w:rsidRPr="006F2D7C" w:rsidRDefault="00BA76E2" w:rsidP="00BA76E2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62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284"/>
        <w:gridCol w:w="850"/>
        <w:gridCol w:w="1134"/>
        <w:gridCol w:w="3119"/>
        <w:gridCol w:w="3118"/>
        <w:gridCol w:w="1210"/>
        <w:gridCol w:w="350"/>
      </w:tblGrid>
      <w:tr w:rsidR="00E942F3" w:rsidRPr="006F2D7C" w:rsidTr="006D06D7">
        <w:trPr>
          <w:trHeight w:val="1259"/>
        </w:trPr>
        <w:tc>
          <w:tcPr>
            <w:tcW w:w="284" w:type="dxa"/>
            <w:tcBorders>
              <w:right w:val="single" w:sz="4" w:space="0" w:color="auto"/>
            </w:tcBorders>
          </w:tcPr>
          <w:p w:rsidR="00E942F3" w:rsidRPr="006F2D7C" w:rsidRDefault="00E942F3" w:rsidP="00BA76E2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2F3" w:rsidRPr="006F2D7C" w:rsidRDefault="00E942F3" w:rsidP="00BA76E2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F2D7C">
              <w:rPr>
                <w:rFonts w:ascii="Times New Roman" w:hAnsi="Times New Roman" w:cs="Times New Roman"/>
                <w:sz w:val="28"/>
                <w:szCs w:val="28"/>
              </w:rPr>
              <w:t>2.13.1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F3" w:rsidRPr="006F2D7C" w:rsidRDefault="00E942F3" w:rsidP="00BA76E2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F2D7C">
              <w:rPr>
                <w:rFonts w:ascii="Times New Roman" w:hAnsi="Times New Roman" w:cs="Times New Roman"/>
                <w:sz w:val="28"/>
                <w:szCs w:val="28"/>
              </w:rPr>
              <w:t>210370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F3" w:rsidRPr="006F2D7C" w:rsidRDefault="00E942F3" w:rsidP="00BA76E2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F2D7C">
              <w:rPr>
                <w:rFonts w:ascii="Times New Roman" w:hAnsi="Times New Roman" w:cs="Times New Roman"/>
                <w:sz w:val="28"/>
                <w:szCs w:val="28"/>
              </w:rPr>
              <w:t>Жгут на верхнюю/нижнюю конечность, многоразового использования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2F3" w:rsidRPr="006F2D7C" w:rsidRDefault="00E942F3" w:rsidP="00BA76E2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F2D7C">
              <w:rPr>
                <w:rFonts w:ascii="Times New Roman" w:hAnsi="Times New Roman" w:cs="Times New Roman"/>
                <w:bCs/>
                <w:sz w:val="28"/>
                <w:szCs w:val="28"/>
              </w:rPr>
              <w:t>Жгут кровоостанавливающий типа «турникет-закрутка» для остановки артериального кровотечения с фиксацией времени наложения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2F3" w:rsidRPr="006F2D7C" w:rsidRDefault="00E942F3" w:rsidP="00BA76E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7C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  <w:tc>
          <w:tcPr>
            <w:tcW w:w="350" w:type="dxa"/>
            <w:vMerge w:val="restart"/>
            <w:tcBorders>
              <w:left w:val="single" w:sz="4" w:space="0" w:color="auto"/>
            </w:tcBorders>
          </w:tcPr>
          <w:p w:rsidR="00E942F3" w:rsidRDefault="00E942F3" w:rsidP="00BA76E2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2F3" w:rsidRDefault="00E942F3" w:rsidP="00BA76E2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2F3" w:rsidRDefault="00E942F3" w:rsidP="00BA76E2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2F3" w:rsidRDefault="00E942F3" w:rsidP="00BA76E2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2F3" w:rsidRDefault="00E942F3" w:rsidP="00BA76E2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2F3" w:rsidRDefault="00E942F3" w:rsidP="00BA76E2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2F3" w:rsidRDefault="00E942F3" w:rsidP="00BA76E2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2F3" w:rsidRDefault="00E942F3" w:rsidP="00BA76E2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2F3" w:rsidRDefault="00E942F3" w:rsidP="00BA76E2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2F3" w:rsidRDefault="00E942F3" w:rsidP="00BA76E2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2F3" w:rsidRDefault="00E942F3" w:rsidP="00BA76E2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2F3" w:rsidRDefault="00E942F3" w:rsidP="00BA76E2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2F3" w:rsidRDefault="00E942F3" w:rsidP="00BA76E2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2F3" w:rsidRDefault="00E942F3" w:rsidP="00BA76E2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2F3" w:rsidRDefault="00E942F3" w:rsidP="00BA76E2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2F3" w:rsidRDefault="00E942F3" w:rsidP="00BA76E2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2F3" w:rsidRDefault="00E942F3" w:rsidP="00BA76E2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347" w:rsidRDefault="00CF1347" w:rsidP="00BA76E2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2F3" w:rsidRPr="006F2D7C" w:rsidRDefault="00E942F3" w:rsidP="00131B1B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CE16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942F3" w:rsidRPr="006F2D7C" w:rsidTr="006D06D7">
        <w:trPr>
          <w:trHeight w:val="805"/>
        </w:trPr>
        <w:tc>
          <w:tcPr>
            <w:tcW w:w="284" w:type="dxa"/>
            <w:tcBorders>
              <w:right w:val="single" w:sz="4" w:space="0" w:color="auto"/>
            </w:tcBorders>
          </w:tcPr>
          <w:p w:rsidR="00E942F3" w:rsidRPr="006F2D7C" w:rsidRDefault="00E942F3" w:rsidP="00BA76E2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2F3" w:rsidRPr="006F2D7C" w:rsidRDefault="00E942F3" w:rsidP="00BA76E2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F3" w:rsidRPr="006F2D7C" w:rsidRDefault="00E942F3" w:rsidP="00BA76E2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F2D7C">
              <w:rPr>
                <w:rFonts w:ascii="Times New Roman" w:hAnsi="Times New Roman" w:cs="Times New Roman"/>
                <w:sz w:val="28"/>
                <w:szCs w:val="28"/>
              </w:rPr>
              <w:t>210380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F3" w:rsidRPr="006F2D7C" w:rsidRDefault="00E942F3" w:rsidP="00BA76E2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F2D7C">
              <w:rPr>
                <w:rFonts w:ascii="Times New Roman" w:hAnsi="Times New Roman" w:cs="Times New Roman"/>
                <w:sz w:val="28"/>
                <w:szCs w:val="28"/>
              </w:rPr>
              <w:t>Жгут на верхнюю/нижнюю конечность, одноразового использования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2F3" w:rsidRPr="006F2D7C" w:rsidRDefault="00E942F3" w:rsidP="00BA76E2">
            <w:pPr>
              <w:pStyle w:val="ConsPlusNormal"/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2F3" w:rsidRPr="006F2D7C" w:rsidRDefault="00E942F3" w:rsidP="00BA76E2">
            <w:pPr>
              <w:pStyle w:val="ConsPlusNormal"/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</w:tcBorders>
          </w:tcPr>
          <w:p w:rsidR="00E942F3" w:rsidRPr="006F2D7C" w:rsidRDefault="00E942F3" w:rsidP="00BA76E2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E942F3" w:rsidRPr="006F2D7C" w:rsidTr="006D06D7">
        <w:tc>
          <w:tcPr>
            <w:tcW w:w="284" w:type="dxa"/>
            <w:tcBorders>
              <w:right w:val="single" w:sz="4" w:space="0" w:color="auto"/>
            </w:tcBorders>
          </w:tcPr>
          <w:p w:rsidR="00E942F3" w:rsidRPr="006F2D7C" w:rsidRDefault="00E942F3" w:rsidP="00BA76E2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2F3" w:rsidRPr="006F2D7C" w:rsidRDefault="00E942F3" w:rsidP="00BA76E2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F3" w:rsidRPr="006F2D7C" w:rsidRDefault="00E942F3" w:rsidP="00BA76E2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F2D7C">
              <w:rPr>
                <w:rFonts w:ascii="Times New Roman" w:hAnsi="Times New Roman" w:cs="Times New Roman"/>
                <w:sz w:val="28"/>
                <w:szCs w:val="28"/>
              </w:rPr>
              <w:t>230870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F3" w:rsidRPr="006F2D7C" w:rsidRDefault="00E942F3" w:rsidP="00BA76E2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F2D7C">
              <w:rPr>
                <w:rFonts w:ascii="Times New Roman" w:hAnsi="Times New Roman" w:cs="Times New Roman"/>
                <w:sz w:val="28"/>
                <w:szCs w:val="28"/>
              </w:rPr>
              <w:t>Манжета кровоостанавливающая, многоразового использования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2F3" w:rsidRPr="006F2D7C" w:rsidRDefault="00E942F3" w:rsidP="00BA76E2">
            <w:pPr>
              <w:pStyle w:val="ConsPlusNormal"/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2F3" w:rsidRPr="006F2D7C" w:rsidRDefault="00E942F3" w:rsidP="00BA76E2">
            <w:pPr>
              <w:pStyle w:val="ConsPlusNormal"/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</w:tcBorders>
            <w:vAlign w:val="bottom"/>
          </w:tcPr>
          <w:p w:rsidR="00E942F3" w:rsidRPr="00CE16AF" w:rsidRDefault="00E942F3" w:rsidP="00BA76E2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2F3" w:rsidRPr="006F2D7C" w:rsidTr="006D06D7">
        <w:tc>
          <w:tcPr>
            <w:tcW w:w="284" w:type="dxa"/>
            <w:tcBorders>
              <w:right w:val="single" w:sz="4" w:space="0" w:color="auto"/>
            </w:tcBorders>
          </w:tcPr>
          <w:p w:rsidR="00E942F3" w:rsidRPr="006F2D7C" w:rsidRDefault="00E942F3" w:rsidP="00131B1B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F3" w:rsidRPr="006F2D7C" w:rsidRDefault="00E942F3" w:rsidP="00131B1B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F3" w:rsidRPr="006F2D7C" w:rsidRDefault="00E942F3" w:rsidP="00131B1B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A0ECE">
              <w:rPr>
                <w:rFonts w:ascii="Times New Roman" w:hAnsi="Times New Roman" w:cs="Times New Roman"/>
                <w:sz w:val="28"/>
                <w:szCs w:val="28"/>
              </w:rPr>
              <w:t>230880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F3" w:rsidRPr="006F2D7C" w:rsidRDefault="00E942F3" w:rsidP="00131B1B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06EA4">
              <w:rPr>
                <w:rFonts w:ascii="Times New Roman" w:hAnsi="Times New Roman" w:cs="Times New Roman"/>
                <w:sz w:val="28"/>
                <w:szCs w:val="28"/>
              </w:rPr>
              <w:t>Манжета кровоостанавливающая, одноразового использования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F3" w:rsidRPr="006F2D7C" w:rsidRDefault="00E942F3" w:rsidP="00131B1B">
            <w:pPr>
              <w:pStyle w:val="ConsPlusNormal"/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F3" w:rsidRPr="006F2D7C" w:rsidRDefault="00E942F3" w:rsidP="00131B1B">
            <w:pPr>
              <w:pStyle w:val="ConsPlusNormal"/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</w:tcBorders>
            <w:vAlign w:val="bottom"/>
          </w:tcPr>
          <w:p w:rsidR="00E942F3" w:rsidRPr="00CE16AF" w:rsidRDefault="00E942F3" w:rsidP="00131B1B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08BE" w:rsidRDefault="009508BE" w:rsidP="00BA76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8BE" w:rsidRDefault="009508BE" w:rsidP="009508B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9508BE">
        <w:rPr>
          <w:rFonts w:ascii="Times New Roman" w:hAnsi="Times New Roman" w:cs="Times New Roman"/>
          <w:sz w:val="28"/>
          <w:szCs w:val="28"/>
        </w:rPr>
        <w:t>в строке 2.4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508BE">
        <w:rPr>
          <w:rFonts w:ascii="Times New Roman" w:hAnsi="Times New Roman" w:cs="Times New Roman"/>
          <w:sz w:val="28"/>
          <w:szCs w:val="28"/>
        </w:rPr>
        <w:t xml:space="preserve"> в графе «Наименование оборудования» слова «Средство перевязочное </w:t>
      </w:r>
      <w:proofErr w:type="spellStart"/>
      <w:r w:rsidRPr="009508BE">
        <w:rPr>
          <w:rFonts w:ascii="Times New Roman" w:hAnsi="Times New Roman" w:cs="Times New Roman"/>
          <w:sz w:val="28"/>
          <w:szCs w:val="28"/>
        </w:rPr>
        <w:t>гемостатическое</w:t>
      </w:r>
      <w:proofErr w:type="spellEnd"/>
      <w:r w:rsidRPr="009508BE">
        <w:rPr>
          <w:rFonts w:ascii="Times New Roman" w:hAnsi="Times New Roman" w:cs="Times New Roman"/>
          <w:sz w:val="28"/>
          <w:szCs w:val="28"/>
        </w:rPr>
        <w:t xml:space="preserve"> стерильное на основе </w:t>
      </w:r>
      <w:proofErr w:type="spellStart"/>
      <w:r w:rsidRPr="009508BE">
        <w:rPr>
          <w:rFonts w:ascii="Times New Roman" w:hAnsi="Times New Roman" w:cs="Times New Roman"/>
          <w:sz w:val="28"/>
          <w:szCs w:val="28"/>
        </w:rPr>
        <w:t>хитозана</w:t>
      </w:r>
      <w:proofErr w:type="spellEnd"/>
      <w:r w:rsidRPr="009508BE">
        <w:rPr>
          <w:rFonts w:ascii="Times New Roman" w:hAnsi="Times New Roman" w:cs="Times New Roman"/>
          <w:sz w:val="28"/>
          <w:szCs w:val="28"/>
        </w:rPr>
        <w:t xml:space="preserve">» заменить словами «Средство перевязочное </w:t>
      </w:r>
      <w:proofErr w:type="spellStart"/>
      <w:r w:rsidRPr="009508BE">
        <w:rPr>
          <w:rFonts w:ascii="Times New Roman" w:hAnsi="Times New Roman" w:cs="Times New Roman"/>
          <w:sz w:val="28"/>
          <w:szCs w:val="28"/>
        </w:rPr>
        <w:t>гемостатическое</w:t>
      </w:r>
      <w:proofErr w:type="spellEnd"/>
      <w:r w:rsidRPr="009508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8BE">
        <w:rPr>
          <w:rFonts w:ascii="Times New Roman" w:hAnsi="Times New Roman" w:cs="Times New Roman"/>
          <w:sz w:val="28"/>
          <w:szCs w:val="28"/>
        </w:rPr>
        <w:t>антимикробное</w:t>
      </w:r>
      <w:proofErr w:type="spellEnd"/>
      <w:r w:rsidRPr="009508BE">
        <w:rPr>
          <w:rFonts w:ascii="Times New Roman" w:hAnsi="Times New Roman" w:cs="Times New Roman"/>
          <w:sz w:val="28"/>
          <w:szCs w:val="28"/>
        </w:rPr>
        <w:t xml:space="preserve"> стерильное на основе </w:t>
      </w:r>
      <w:proofErr w:type="spellStart"/>
      <w:r w:rsidRPr="009508BE">
        <w:rPr>
          <w:rFonts w:ascii="Times New Roman" w:hAnsi="Times New Roman" w:cs="Times New Roman"/>
          <w:sz w:val="28"/>
          <w:szCs w:val="28"/>
        </w:rPr>
        <w:t>хитозана</w:t>
      </w:r>
      <w:proofErr w:type="spellEnd"/>
      <w:r w:rsidRPr="009508BE">
        <w:rPr>
          <w:rFonts w:ascii="Times New Roman" w:hAnsi="Times New Roman" w:cs="Times New Roman"/>
          <w:sz w:val="28"/>
          <w:szCs w:val="28"/>
        </w:rPr>
        <w:t xml:space="preserve"> (с содержанием </w:t>
      </w:r>
      <w:proofErr w:type="spellStart"/>
      <w:r w:rsidRPr="009508BE">
        <w:rPr>
          <w:rFonts w:ascii="Times New Roman" w:hAnsi="Times New Roman" w:cs="Times New Roman"/>
          <w:sz w:val="28"/>
          <w:szCs w:val="28"/>
        </w:rPr>
        <w:t>хитозана</w:t>
      </w:r>
      <w:proofErr w:type="spellEnd"/>
      <w:r w:rsidRPr="009508BE">
        <w:rPr>
          <w:rFonts w:ascii="Times New Roman" w:hAnsi="Times New Roman" w:cs="Times New Roman"/>
          <w:sz w:val="28"/>
          <w:szCs w:val="28"/>
        </w:rPr>
        <w:t xml:space="preserve"> или его соли не менее 30 грамм)»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76E2" w:rsidRPr="006F2D7C" w:rsidRDefault="009508BE" w:rsidP="00BA76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A76E2" w:rsidRPr="006F2D7C">
        <w:rPr>
          <w:rFonts w:ascii="Times New Roman" w:hAnsi="Times New Roman" w:cs="Times New Roman"/>
          <w:sz w:val="28"/>
          <w:szCs w:val="28"/>
        </w:rPr>
        <w:t>)</w:t>
      </w:r>
      <w:r w:rsidR="00BA76E2">
        <w:rPr>
          <w:rFonts w:ascii="Times New Roman" w:hAnsi="Times New Roman" w:cs="Times New Roman"/>
          <w:sz w:val="28"/>
          <w:szCs w:val="28"/>
        </w:rPr>
        <w:t> </w:t>
      </w:r>
      <w:r w:rsidR="00BA76E2" w:rsidRPr="006F2D7C">
        <w:rPr>
          <w:rFonts w:ascii="Times New Roman" w:hAnsi="Times New Roman" w:cs="Times New Roman"/>
          <w:sz w:val="28"/>
          <w:szCs w:val="28"/>
        </w:rPr>
        <w:t xml:space="preserve">в строке 2.43 в графе «Наименование оборудования» слова «(не менее 40 см </w:t>
      </w:r>
      <w:proofErr w:type="spellStart"/>
      <w:r w:rsidR="00BA76E2" w:rsidRPr="006F2D7C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BA76E2" w:rsidRPr="006F2D7C">
        <w:rPr>
          <w:rFonts w:ascii="Times New Roman" w:hAnsi="Times New Roman" w:cs="Times New Roman"/>
          <w:sz w:val="28"/>
          <w:szCs w:val="28"/>
        </w:rPr>
        <w:t xml:space="preserve"> 60 см)» заменить словами «(не менее 45 см </w:t>
      </w:r>
      <w:proofErr w:type="spellStart"/>
      <w:r w:rsidR="00BA76E2" w:rsidRPr="006F2D7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BA76E2" w:rsidRPr="006F2D7C">
        <w:rPr>
          <w:rFonts w:ascii="Times New Roman" w:hAnsi="Times New Roman" w:cs="Times New Roman"/>
          <w:sz w:val="28"/>
          <w:szCs w:val="28"/>
        </w:rPr>
        <w:t xml:space="preserve"> 29 см)»;</w:t>
      </w:r>
    </w:p>
    <w:p w:rsidR="00BA76E2" w:rsidRPr="006F2D7C" w:rsidRDefault="00BA76E2" w:rsidP="00BA76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D7C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F2D7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Pr="006F2D7C">
        <w:rPr>
          <w:rFonts w:ascii="Times New Roman" w:hAnsi="Times New Roman" w:cs="Times New Roman"/>
          <w:sz w:val="28"/>
          <w:szCs w:val="28"/>
        </w:rPr>
        <w:t xml:space="preserve"> 4:</w:t>
      </w:r>
    </w:p>
    <w:p w:rsidR="00BA76E2" w:rsidRDefault="00BA76E2" w:rsidP="00BA76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 в тринадцатом абзаце слова «указанных в строках 1.22.1 и 1.22.2» заменить на слова «</w:t>
      </w:r>
      <w:r w:rsidRPr="00DC6B88">
        <w:rPr>
          <w:rFonts w:ascii="Times New Roman" w:hAnsi="Times New Roman" w:cs="Times New Roman"/>
          <w:sz w:val="28"/>
          <w:szCs w:val="28"/>
        </w:rPr>
        <w:t>указанных в строках 1.22.1, 1.22.2 и 1.22.4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A76E2" w:rsidRPr="006F2D7C" w:rsidRDefault="00BA76E2" w:rsidP="00BA76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Pr="006F2D7C">
        <w:rPr>
          <w:rFonts w:ascii="Times New Roman" w:hAnsi="Times New Roman" w:cs="Times New Roman"/>
          <w:sz w:val="28"/>
          <w:szCs w:val="28"/>
        </w:rPr>
        <w:t>восемнадцатый абзац изложить в следующей редакции:</w:t>
      </w:r>
    </w:p>
    <w:p w:rsidR="00BA76E2" w:rsidRPr="006F2D7C" w:rsidRDefault="00BA76E2" w:rsidP="00BA76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D7C">
        <w:rPr>
          <w:rFonts w:ascii="Times New Roman" w:hAnsi="Times New Roman" w:cs="Times New Roman"/>
          <w:sz w:val="28"/>
          <w:szCs w:val="28"/>
        </w:rPr>
        <w:t>«комбинации медицинских изделий с учетом требуемого минимального количества из числа указанных соответственно в строках 2.1 - 2.5, 2.13, 2.13.1, 2.17, 2.23, 2.29 - 2.33, 2.35, 2.36, 2.42, 2.48 и 2.52 - 2.55;»;</w:t>
      </w:r>
    </w:p>
    <w:p w:rsidR="00BA76E2" w:rsidRPr="006F2D7C" w:rsidRDefault="00BA76E2" w:rsidP="00BA76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Pr="006F2D7C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BA76E2" w:rsidRPr="006F2D7C" w:rsidRDefault="00BA76E2" w:rsidP="00BA76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D7C">
        <w:rPr>
          <w:rFonts w:ascii="Times New Roman" w:hAnsi="Times New Roman" w:cs="Times New Roman"/>
          <w:sz w:val="28"/>
          <w:szCs w:val="28"/>
        </w:rPr>
        <w:t>«одного медицинского изделия из числа жгутов кровоостанавливающих, указанных в строках 2.13 и 2.13.1, в установленном количестве</w:t>
      </w:r>
      <w:proofErr w:type="gramStart"/>
      <w:r w:rsidRPr="006F2D7C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A76E2" w:rsidRDefault="00BA76E2" w:rsidP="00BA76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6F2D7C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6F2D7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F2D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A76E2" w:rsidRPr="006F2D7C" w:rsidRDefault="00BA76E2" w:rsidP="00BA76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в пункте 1</w:t>
      </w:r>
      <w:r w:rsidRPr="006F2D7C">
        <w:rPr>
          <w:rFonts w:ascii="Times New Roman" w:hAnsi="Times New Roman" w:cs="Times New Roman"/>
          <w:sz w:val="28"/>
          <w:szCs w:val="28"/>
        </w:rPr>
        <w:t>:</w:t>
      </w:r>
    </w:p>
    <w:p w:rsidR="00BA76E2" w:rsidRPr="006F2D7C" w:rsidRDefault="00BA76E2" w:rsidP="00BA76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Pr="006F2D7C">
        <w:rPr>
          <w:rFonts w:ascii="Times New Roman" w:hAnsi="Times New Roman" w:cs="Times New Roman"/>
          <w:sz w:val="28"/>
          <w:szCs w:val="28"/>
        </w:rPr>
        <w:t>строку 2 исключить;</w:t>
      </w:r>
    </w:p>
    <w:p w:rsidR="00BA76E2" w:rsidRDefault="00BA76E2" w:rsidP="00BA76E2">
      <w:pPr>
        <w:widowControl w:val="0"/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 </w:t>
      </w:r>
      <w:r w:rsidRPr="006F2D7C">
        <w:rPr>
          <w:rFonts w:ascii="Times New Roman" w:hAnsi="Times New Roman" w:cs="Times New Roman"/>
          <w:sz w:val="28"/>
          <w:szCs w:val="28"/>
        </w:rPr>
        <w:t>строку 11 изложить в следующей редакции:</w:t>
      </w:r>
    </w:p>
    <w:p w:rsidR="00BA76E2" w:rsidRDefault="00BA76E2" w:rsidP="00BA76E2">
      <w:pPr>
        <w:widowControl w:val="0"/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62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284"/>
        <w:gridCol w:w="850"/>
        <w:gridCol w:w="1134"/>
        <w:gridCol w:w="3261"/>
        <w:gridCol w:w="2976"/>
        <w:gridCol w:w="1210"/>
        <w:gridCol w:w="350"/>
      </w:tblGrid>
      <w:tr w:rsidR="00BA76E2" w:rsidRPr="006F2D7C" w:rsidTr="00BA76E2">
        <w:trPr>
          <w:trHeight w:val="815"/>
        </w:trPr>
        <w:tc>
          <w:tcPr>
            <w:tcW w:w="284" w:type="dxa"/>
            <w:tcBorders>
              <w:right w:val="single" w:sz="4" w:space="0" w:color="auto"/>
            </w:tcBorders>
          </w:tcPr>
          <w:p w:rsidR="00BA76E2" w:rsidRPr="006F2D7C" w:rsidRDefault="00BA76E2" w:rsidP="00BA76E2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6E2" w:rsidRPr="006F2D7C" w:rsidRDefault="00BA76E2" w:rsidP="00BA76E2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E2" w:rsidRPr="006F2D7C" w:rsidRDefault="00BA76E2" w:rsidP="00BA76E2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F2D7C">
              <w:rPr>
                <w:rFonts w:ascii="Times New Roman" w:hAnsi="Times New Roman" w:cs="Times New Roman"/>
                <w:sz w:val="28"/>
                <w:szCs w:val="28"/>
              </w:rPr>
              <w:t>330720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E2" w:rsidRPr="006F2D7C" w:rsidRDefault="00BA76E2" w:rsidP="00BA76E2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F2D7C">
              <w:rPr>
                <w:rFonts w:ascii="Times New Roman" w:hAnsi="Times New Roman" w:cs="Times New Roman"/>
                <w:sz w:val="28"/>
                <w:szCs w:val="28"/>
              </w:rPr>
              <w:t>Набор белья для осмотра/хирургических процедур, стерильный, одноразового использования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6E2" w:rsidRPr="006F2D7C" w:rsidRDefault="00F95986" w:rsidP="00BA76E2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95986"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Комплект акушерского белья для роженицы и новорожденного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6E2" w:rsidRPr="006F2D7C" w:rsidRDefault="00F95986" w:rsidP="00BA76E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7C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6F2D7C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6F2D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0" w:type="dxa"/>
            <w:tcBorders>
              <w:left w:val="single" w:sz="4" w:space="0" w:color="auto"/>
            </w:tcBorders>
          </w:tcPr>
          <w:p w:rsidR="00BA76E2" w:rsidRPr="006F2D7C" w:rsidRDefault="00BA76E2" w:rsidP="00BA76E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6E2" w:rsidRPr="006F2D7C" w:rsidTr="00BA76E2">
        <w:trPr>
          <w:trHeight w:val="805"/>
        </w:trPr>
        <w:tc>
          <w:tcPr>
            <w:tcW w:w="284" w:type="dxa"/>
            <w:tcBorders>
              <w:right w:val="single" w:sz="4" w:space="0" w:color="auto"/>
            </w:tcBorders>
          </w:tcPr>
          <w:p w:rsidR="00BA76E2" w:rsidRPr="006F2D7C" w:rsidRDefault="00BA76E2" w:rsidP="00BA76E2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6E2" w:rsidRPr="006F2D7C" w:rsidRDefault="00BA76E2" w:rsidP="00BA76E2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E2" w:rsidRPr="006F2D7C" w:rsidRDefault="00BA76E2" w:rsidP="00BA76E2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F2D7C">
              <w:rPr>
                <w:rFonts w:ascii="Times New Roman" w:hAnsi="Times New Roman" w:cs="Times New Roman"/>
                <w:sz w:val="28"/>
                <w:szCs w:val="28"/>
              </w:rPr>
              <w:t>321950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E2" w:rsidRPr="006F2D7C" w:rsidRDefault="00BA76E2" w:rsidP="00BA76E2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F2D7C">
              <w:rPr>
                <w:rFonts w:ascii="Times New Roman" w:hAnsi="Times New Roman" w:cs="Times New Roman"/>
                <w:sz w:val="28"/>
                <w:szCs w:val="28"/>
              </w:rPr>
              <w:t>Набор для акушерских/гинекологических операций, не содержащий лекарственные средства, одноразового использования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6E2" w:rsidRPr="006F2D7C" w:rsidRDefault="00BA76E2" w:rsidP="00BA76E2">
            <w:pPr>
              <w:pStyle w:val="ConsPlusNormal"/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6E2" w:rsidRPr="006F2D7C" w:rsidRDefault="00BA76E2" w:rsidP="00BA76E2">
            <w:pPr>
              <w:pStyle w:val="ConsPlusNormal"/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</w:tcPr>
          <w:p w:rsidR="00BA76E2" w:rsidRPr="006F2D7C" w:rsidRDefault="00BA76E2" w:rsidP="00BA76E2">
            <w:pPr>
              <w:pStyle w:val="ConsPlusNormal"/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BA76E2" w:rsidRPr="006F2D7C" w:rsidTr="00BA76E2">
        <w:tc>
          <w:tcPr>
            <w:tcW w:w="284" w:type="dxa"/>
            <w:tcBorders>
              <w:right w:val="single" w:sz="4" w:space="0" w:color="auto"/>
            </w:tcBorders>
          </w:tcPr>
          <w:p w:rsidR="00BA76E2" w:rsidRPr="006F2D7C" w:rsidRDefault="00BA76E2" w:rsidP="00BA76E2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6E2" w:rsidRPr="006F2D7C" w:rsidRDefault="00BA76E2" w:rsidP="00BA76E2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E2" w:rsidRPr="006F2D7C" w:rsidRDefault="00BA76E2" w:rsidP="00BA76E2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F2D7C">
              <w:rPr>
                <w:rFonts w:ascii="Times New Roman" w:hAnsi="Times New Roman" w:cs="Times New Roman"/>
                <w:sz w:val="28"/>
                <w:szCs w:val="28"/>
              </w:rPr>
              <w:t>330730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E2" w:rsidRPr="006F2D7C" w:rsidRDefault="00BA76E2" w:rsidP="00BA76E2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F2D7C">
              <w:rPr>
                <w:rFonts w:ascii="Times New Roman" w:hAnsi="Times New Roman" w:cs="Times New Roman"/>
                <w:sz w:val="28"/>
                <w:szCs w:val="28"/>
              </w:rPr>
              <w:t>Набор белья для осмотра/хирургических процедур, нестерильный, одноразового использования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6E2" w:rsidRPr="006F2D7C" w:rsidRDefault="00BA76E2" w:rsidP="00BA76E2">
            <w:pPr>
              <w:pStyle w:val="ConsPlusNormal"/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6E2" w:rsidRPr="006F2D7C" w:rsidRDefault="00BA76E2" w:rsidP="00BA76E2">
            <w:pPr>
              <w:pStyle w:val="ConsPlusNormal"/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  <w:vAlign w:val="bottom"/>
          </w:tcPr>
          <w:p w:rsidR="00BA76E2" w:rsidRPr="00CE16AF" w:rsidRDefault="00BA76E2" w:rsidP="00BA76E2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6E2" w:rsidRPr="006F2D7C" w:rsidTr="00FB1359">
        <w:trPr>
          <w:trHeight w:val="28"/>
        </w:trPr>
        <w:tc>
          <w:tcPr>
            <w:tcW w:w="284" w:type="dxa"/>
            <w:tcBorders>
              <w:right w:val="single" w:sz="4" w:space="0" w:color="auto"/>
            </w:tcBorders>
          </w:tcPr>
          <w:p w:rsidR="00BA76E2" w:rsidRPr="006F2D7C" w:rsidRDefault="00BA76E2" w:rsidP="00FB1359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E2" w:rsidRPr="006F2D7C" w:rsidRDefault="00BA76E2" w:rsidP="00FB1359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E2" w:rsidRPr="006F2D7C" w:rsidRDefault="00BA76E2" w:rsidP="00FB135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2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174440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E2" w:rsidRPr="006F2D7C" w:rsidRDefault="00BA76E2" w:rsidP="00FB135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2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Набор акушерский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E2" w:rsidRPr="006F2D7C" w:rsidRDefault="00BA76E2" w:rsidP="00FB1359">
            <w:pPr>
              <w:pStyle w:val="ConsPlusNormal"/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E2" w:rsidRPr="006F2D7C" w:rsidRDefault="00BA76E2" w:rsidP="00FB1359">
            <w:pPr>
              <w:pStyle w:val="ConsPlusNormal"/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</w:tcPr>
          <w:p w:rsidR="00BA76E2" w:rsidRPr="00CE16AF" w:rsidRDefault="00BA76E2" w:rsidP="00FB1359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CE16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BA76E2" w:rsidRPr="006F2D7C" w:rsidRDefault="00BA76E2" w:rsidP="00FB1359">
      <w:pPr>
        <w:widowControl w:val="0"/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A76E2" w:rsidRDefault="00BA76E2" w:rsidP="00BA76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в пункте 3 в третьем абзаце слова «в строках 2-4»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135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«в строках 3, 4».</w:t>
      </w:r>
    </w:p>
    <w:p w:rsidR="00BA76E2" w:rsidRDefault="00BA76E2" w:rsidP="00BA76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D7C">
        <w:rPr>
          <w:rFonts w:ascii="Times New Roman" w:hAnsi="Times New Roman" w:cs="Times New Roman"/>
          <w:sz w:val="28"/>
          <w:szCs w:val="28"/>
        </w:rPr>
        <w:t>5</w:t>
      </w:r>
      <w:r w:rsidR="00234B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 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327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пункте 1:</w:t>
      </w:r>
    </w:p>
    <w:p w:rsidR="00BA76E2" w:rsidRDefault="00BA76E2" w:rsidP="00BA76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B1359"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>исключить дубль строки 7;</w:t>
      </w:r>
    </w:p>
    <w:p w:rsidR="00BA76E2" w:rsidRDefault="00BA76E2" w:rsidP="00BA76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6F2D7C">
        <w:rPr>
          <w:rFonts w:ascii="Times New Roman" w:hAnsi="Times New Roman" w:cs="Times New Roman"/>
          <w:sz w:val="28"/>
          <w:szCs w:val="28"/>
        </w:rPr>
        <w:t xml:space="preserve">в строке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F2D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содержание</w:t>
      </w:r>
      <w:r w:rsidRPr="006F2D7C">
        <w:rPr>
          <w:rFonts w:ascii="Times New Roman" w:hAnsi="Times New Roman" w:cs="Times New Roman"/>
          <w:sz w:val="28"/>
          <w:szCs w:val="28"/>
        </w:rPr>
        <w:t xml:space="preserve"> граф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F2D7C">
        <w:rPr>
          <w:rFonts w:ascii="Times New Roman" w:hAnsi="Times New Roman" w:cs="Times New Roman"/>
          <w:sz w:val="28"/>
          <w:szCs w:val="28"/>
        </w:rPr>
        <w:t xml:space="preserve"> «Наименование оборудования»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>
        <w:rPr>
          <w:rFonts w:ascii="Times New Roman" w:hAnsi="Times New Roman" w:cs="Times New Roman"/>
          <w:sz w:val="28"/>
          <w:szCs w:val="28"/>
        </w:rPr>
        <w:br/>
        <w:t>в следующей редакции:</w:t>
      </w:r>
    </w:p>
    <w:p w:rsidR="00BA76E2" w:rsidRDefault="00BA76E2" w:rsidP="00BA76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1489A">
        <w:rPr>
          <w:rFonts w:ascii="Times New Roman" w:hAnsi="Times New Roman" w:cs="Times New Roman"/>
          <w:sz w:val="28"/>
          <w:szCs w:val="28"/>
        </w:rPr>
        <w:t xml:space="preserve">Комплект трубок </w:t>
      </w:r>
      <w:proofErr w:type="spellStart"/>
      <w:r w:rsidRPr="0031489A">
        <w:rPr>
          <w:rFonts w:ascii="Times New Roman" w:hAnsi="Times New Roman" w:cs="Times New Roman"/>
          <w:sz w:val="28"/>
          <w:szCs w:val="28"/>
        </w:rPr>
        <w:t>ларингеальных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том числе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интубирующих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31489A">
        <w:rPr>
          <w:rFonts w:ascii="Times New Roman" w:hAnsi="Times New Roman" w:cs="Times New Roman"/>
          <w:sz w:val="28"/>
          <w:szCs w:val="28"/>
        </w:rPr>
        <w:t xml:space="preserve"> (либо комплект масок </w:t>
      </w:r>
      <w:proofErr w:type="spellStart"/>
      <w:r w:rsidRPr="0031489A">
        <w:rPr>
          <w:rFonts w:ascii="Times New Roman" w:hAnsi="Times New Roman" w:cs="Times New Roman"/>
          <w:sz w:val="28"/>
          <w:szCs w:val="28"/>
        </w:rPr>
        <w:t>ларингеальных</w:t>
      </w:r>
      <w:proofErr w:type="spellEnd"/>
      <w:r w:rsidRPr="0031489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том числе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интубирующих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31489A">
        <w:rPr>
          <w:rFonts w:ascii="Times New Roman" w:hAnsi="Times New Roman" w:cs="Times New Roman"/>
          <w:sz w:val="28"/>
          <w:szCs w:val="28"/>
        </w:rPr>
        <w:t xml:space="preserve"> либо </w:t>
      </w:r>
      <w:proofErr w:type="spellStart"/>
      <w:r w:rsidRPr="0031489A">
        <w:rPr>
          <w:rFonts w:ascii="Times New Roman" w:hAnsi="Times New Roman" w:cs="Times New Roman"/>
          <w:sz w:val="28"/>
          <w:szCs w:val="28"/>
        </w:rPr>
        <w:t>комбитьюб</w:t>
      </w:r>
      <w:proofErr w:type="spellEnd"/>
      <w:r w:rsidRPr="0031489A">
        <w:rPr>
          <w:rFonts w:ascii="Times New Roman" w:hAnsi="Times New Roman" w:cs="Times New Roman"/>
          <w:sz w:val="28"/>
          <w:szCs w:val="28"/>
        </w:rPr>
        <w:t xml:space="preserve">) </w:t>
      </w:r>
      <w:r w:rsidR="00FB1359">
        <w:rPr>
          <w:rFonts w:ascii="Times New Roman" w:hAnsi="Times New Roman" w:cs="Times New Roman"/>
          <w:sz w:val="28"/>
          <w:szCs w:val="28"/>
        </w:rPr>
        <w:br/>
      </w:r>
      <w:r w:rsidRPr="0031489A">
        <w:rPr>
          <w:rFonts w:ascii="Times New Roman" w:hAnsi="Times New Roman" w:cs="Times New Roman"/>
          <w:sz w:val="28"/>
          <w:szCs w:val="28"/>
        </w:rPr>
        <w:t>для взрослых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A76E2" w:rsidRDefault="00BA76E2" w:rsidP="00BA76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строку 10</w:t>
      </w:r>
      <w:r w:rsidRPr="009B7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A76E2" w:rsidRDefault="00BA76E2" w:rsidP="00BA7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62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284"/>
        <w:gridCol w:w="709"/>
        <w:gridCol w:w="992"/>
        <w:gridCol w:w="4961"/>
        <w:gridCol w:w="1843"/>
        <w:gridCol w:w="926"/>
        <w:gridCol w:w="350"/>
      </w:tblGrid>
      <w:tr w:rsidR="00FB1359" w:rsidRPr="006F2D7C" w:rsidTr="009D60FA">
        <w:trPr>
          <w:trHeight w:val="815"/>
        </w:trPr>
        <w:tc>
          <w:tcPr>
            <w:tcW w:w="284" w:type="dxa"/>
            <w:tcBorders>
              <w:right w:val="single" w:sz="4" w:space="0" w:color="auto"/>
            </w:tcBorders>
          </w:tcPr>
          <w:p w:rsidR="00FB1359" w:rsidRPr="006F2D7C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359" w:rsidRPr="006F2D7C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59" w:rsidRPr="00723B18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B7483">
              <w:rPr>
                <w:rFonts w:ascii="Times New Roman" w:hAnsi="Times New Roman" w:cs="Times New Roman"/>
                <w:sz w:val="28"/>
                <w:szCs w:val="28"/>
              </w:rPr>
              <w:t>179320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59" w:rsidRPr="00723B18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7483">
              <w:rPr>
                <w:rFonts w:ascii="Times New Roman" w:hAnsi="Times New Roman" w:cs="Times New Roman"/>
                <w:sz w:val="28"/>
                <w:szCs w:val="28"/>
              </w:rPr>
              <w:t>Видеоларингоскоп</w:t>
            </w:r>
            <w:proofErr w:type="spellEnd"/>
            <w:r w:rsidRPr="009B74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7483">
              <w:rPr>
                <w:rFonts w:ascii="Times New Roman" w:hAnsi="Times New Roman" w:cs="Times New Roman"/>
                <w:sz w:val="28"/>
                <w:szCs w:val="28"/>
              </w:rPr>
              <w:t>интубационный</w:t>
            </w:r>
            <w:proofErr w:type="spellEnd"/>
            <w:r w:rsidRPr="009B74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B7483">
              <w:rPr>
                <w:rFonts w:ascii="Times New Roman" w:hAnsi="Times New Roman" w:cs="Times New Roman"/>
                <w:sz w:val="28"/>
                <w:szCs w:val="28"/>
              </w:rPr>
              <w:t>гибкий</w:t>
            </w:r>
            <w:proofErr w:type="gramEnd"/>
            <w:r w:rsidRPr="009B7483">
              <w:rPr>
                <w:rFonts w:ascii="Times New Roman" w:hAnsi="Times New Roman" w:cs="Times New Roman"/>
                <w:sz w:val="28"/>
                <w:szCs w:val="28"/>
              </w:rPr>
              <w:t>, многоразового использования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359" w:rsidRPr="00723B18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Ларингоскоп с набором клинков для взрослых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359" w:rsidRPr="006F2D7C" w:rsidRDefault="00FB1359" w:rsidP="00FB135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F2D7C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350" w:type="dxa"/>
            <w:tcBorders>
              <w:left w:val="single" w:sz="4" w:space="0" w:color="auto"/>
            </w:tcBorders>
          </w:tcPr>
          <w:p w:rsidR="00FB1359" w:rsidRPr="006F2D7C" w:rsidRDefault="00FB1359" w:rsidP="00FB135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359" w:rsidRPr="006F2D7C" w:rsidTr="009D60FA">
        <w:trPr>
          <w:trHeight w:val="805"/>
        </w:trPr>
        <w:tc>
          <w:tcPr>
            <w:tcW w:w="284" w:type="dxa"/>
            <w:tcBorders>
              <w:right w:val="single" w:sz="4" w:space="0" w:color="auto"/>
            </w:tcBorders>
          </w:tcPr>
          <w:p w:rsidR="00FB1359" w:rsidRPr="006F2D7C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359" w:rsidRPr="006F2D7C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59" w:rsidRPr="00723B18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B7483">
              <w:rPr>
                <w:rFonts w:ascii="Times New Roman" w:hAnsi="Times New Roman" w:cs="Times New Roman"/>
                <w:sz w:val="28"/>
                <w:szCs w:val="28"/>
              </w:rPr>
              <w:t>179430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59" w:rsidRPr="00723B18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7483">
              <w:rPr>
                <w:rFonts w:ascii="Times New Roman" w:hAnsi="Times New Roman" w:cs="Times New Roman"/>
                <w:sz w:val="28"/>
                <w:szCs w:val="28"/>
              </w:rPr>
              <w:t>Видеоларингоскоп</w:t>
            </w:r>
            <w:proofErr w:type="spellEnd"/>
            <w:r w:rsidRPr="009B74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7483">
              <w:rPr>
                <w:rFonts w:ascii="Times New Roman" w:hAnsi="Times New Roman" w:cs="Times New Roman"/>
                <w:sz w:val="28"/>
                <w:szCs w:val="28"/>
              </w:rPr>
              <w:t>интубационный</w:t>
            </w:r>
            <w:proofErr w:type="spellEnd"/>
            <w:r w:rsidRPr="009B74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B7483">
              <w:rPr>
                <w:rFonts w:ascii="Times New Roman" w:hAnsi="Times New Roman" w:cs="Times New Roman"/>
                <w:sz w:val="28"/>
                <w:szCs w:val="28"/>
              </w:rPr>
              <w:t>гибкий</w:t>
            </w:r>
            <w:proofErr w:type="gramEnd"/>
            <w:r w:rsidRPr="009B7483">
              <w:rPr>
                <w:rFonts w:ascii="Times New Roman" w:hAnsi="Times New Roman" w:cs="Times New Roman"/>
                <w:sz w:val="28"/>
                <w:szCs w:val="28"/>
              </w:rPr>
              <w:t>, одноразового использования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359" w:rsidRPr="006F2D7C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359" w:rsidRPr="006F2D7C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</w:tcPr>
          <w:p w:rsidR="00FB1359" w:rsidRPr="006F2D7C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FB1359" w:rsidRPr="006F2D7C" w:rsidTr="009D60FA">
        <w:tc>
          <w:tcPr>
            <w:tcW w:w="284" w:type="dxa"/>
            <w:tcBorders>
              <w:right w:val="single" w:sz="4" w:space="0" w:color="auto"/>
            </w:tcBorders>
          </w:tcPr>
          <w:p w:rsidR="00FB1359" w:rsidRPr="006F2D7C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359" w:rsidRPr="006F2D7C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59" w:rsidRPr="00723B18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B7483">
              <w:rPr>
                <w:rFonts w:ascii="Times New Roman" w:hAnsi="Times New Roman" w:cs="Times New Roman"/>
                <w:sz w:val="28"/>
                <w:szCs w:val="28"/>
              </w:rPr>
              <w:t>179770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59" w:rsidRPr="00723B18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57BF6">
              <w:rPr>
                <w:rFonts w:ascii="Times New Roman" w:hAnsi="Times New Roman" w:cs="Times New Roman"/>
                <w:sz w:val="28"/>
                <w:szCs w:val="28"/>
              </w:rPr>
              <w:t xml:space="preserve">Ларингоскоп </w:t>
            </w:r>
            <w:proofErr w:type="spellStart"/>
            <w:r w:rsidRPr="00B57BF6">
              <w:rPr>
                <w:rFonts w:ascii="Times New Roman" w:hAnsi="Times New Roman" w:cs="Times New Roman"/>
                <w:sz w:val="28"/>
                <w:szCs w:val="28"/>
              </w:rPr>
              <w:t>интубационный</w:t>
            </w:r>
            <w:proofErr w:type="spellEnd"/>
            <w:r w:rsidRPr="00B57BF6">
              <w:rPr>
                <w:rFonts w:ascii="Times New Roman" w:hAnsi="Times New Roman" w:cs="Times New Roman"/>
                <w:sz w:val="28"/>
                <w:szCs w:val="28"/>
              </w:rPr>
              <w:t xml:space="preserve"> гибкий оптоволоконный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359" w:rsidRPr="006F2D7C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359" w:rsidRPr="006F2D7C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  <w:vAlign w:val="bottom"/>
          </w:tcPr>
          <w:p w:rsidR="00FB1359" w:rsidRPr="00CE16AF" w:rsidRDefault="00FB1359" w:rsidP="00FB1359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359" w:rsidRPr="006F2D7C" w:rsidTr="009D60FA">
        <w:tc>
          <w:tcPr>
            <w:tcW w:w="284" w:type="dxa"/>
            <w:tcBorders>
              <w:right w:val="single" w:sz="4" w:space="0" w:color="auto"/>
            </w:tcBorders>
          </w:tcPr>
          <w:p w:rsidR="00FB1359" w:rsidRPr="006F2D7C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B1359" w:rsidRPr="006F2D7C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59" w:rsidRPr="00723B18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57BF6">
              <w:rPr>
                <w:rFonts w:ascii="Times New Roman" w:hAnsi="Times New Roman" w:cs="Times New Roman"/>
                <w:sz w:val="28"/>
                <w:szCs w:val="28"/>
              </w:rPr>
              <w:t>230080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59" w:rsidRPr="00723B18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57BF6">
              <w:rPr>
                <w:rFonts w:ascii="Times New Roman" w:hAnsi="Times New Roman" w:cs="Times New Roman"/>
                <w:sz w:val="28"/>
                <w:szCs w:val="28"/>
              </w:rPr>
              <w:t>Рукоятка для ларингоскопа, многоразового использования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B1359" w:rsidRPr="006F2D7C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</w:tcPr>
          <w:p w:rsidR="00FB1359" w:rsidRPr="006F2D7C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  <w:vAlign w:val="bottom"/>
          </w:tcPr>
          <w:p w:rsidR="00FB1359" w:rsidRPr="00CE16AF" w:rsidRDefault="00FB1359" w:rsidP="00FB1359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359" w:rsidRPr="006F2D7C" w:rsidTr="009D60FA">
        <w:tc>
          <w:tcPr>
            <w:tcW w:w="284" w:type="dxa"/>
            <w:tcBorders>
              <w:right w:val="single" w:sz="4" w:space="0" w:color="auto"/>
            </w:tcBorders>
          </w:tcPr>
          <w:p w:rsidR="00FB1359" w:rsidRPr="006F2D7C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B1359" w:rsidRPr="006F2D7C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59" w:rsidRPr="00723B18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57BF6">
              <w:rPr>
                <w:rFonts w:ascii="Times New Roman" w:hAnsi="Times New Roman" w:cs="Times New Roman"/>
                <w:sz w:val="28"/>
                <w:szCs w:val="28"/>
              </w:rPr>
              <w:t>230090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59" w:rsidRPr="00723B18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57BF6">
              <w:rPr>
                <w:rFonts w:ascii="Times New Roman" w:hAnsi="Times New Roman" w:cs="Times New Roman"/>
                <w:sz w:val="28"/>
                <w:szCs w:val="28"/>
              </w:rPr>
              <w:t>Чехол для клинка ларингоскопа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B1359" w:rsidRPr="006F2D7C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</w:tcPr>
          <w:p w:rsidR="00FB1359" w:rsidRPr="006F2D7C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  <w:vAlign w:val="bottom"/>
          </w:tcPr>
          <w:p w:rsidR="00FB1359" w:rsidRPr="00CE16AF" w:rsidRDefault="00FB1359" w:rsidP="00FB1359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359" w:rsidRPr="006F2D7C" w:rsidTr="009D60FA">
        <w:tc>
          <w:tcPr>
            <w:tcW w:w="284" w:type="dxa"/>
            <w:tcBorders>
              <w:right w:val="single" w:sz="4" w:space="0" w:color="auto"/>
            </w:tcBorders>
          </w:tcPr>
          <w:p w:rsidR="00FB1359" w:rsidRPr="006F2D7C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B1359" w:rsidRPr="006F2D7C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59" w:rsidRPr="00723B18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57BF6">
              <w:rPr>
                <w:rFonts w:ascii="Times New Roman" w:hAnsi="Times New Roman" w:cs="Times New Roman"/>
                <w:sz w:val="28"/>
                <w:szCs w:val="28"/>
              </w:rPr>
              <w:t>230120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59" w:rsidRPr="00723B18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57BF6">
              <w:rPr>
                <w:rFonts w:ascii="Times New Roman" w:hAnsi="Times New Roman" w:cs="Times New Roman"/>
                <w:sz w:val="28"/>
                <w:szCs w:val="28"/>
              </w:rPr>
              <w:t xml:space="preserve">Ларингоскоп </w:t>
            </w:r>
            <w:proofErr w:type="spellStart"/>
            <w:r w:rsidRPr="00B57BF6">
              <w:rPr>
                <w:rFonts w:ascii="Times New Roman" w:hAnsi="Times New Roman" w:cs="Times New Roman"/>
                <w:sz w:val="28"/>
                <w:szCs w:val="28"/>
              </w:rPr>
              <w:t>интубационный</w:t>
            </w:r>
            <w:proofErr w:type="spellEnd"/>
            <w:r w:rsidRPr="00B57BF6">
              <w:rPr>
                <w:rFonts w:ascii="Times New Roman" w:hAnsi="Times New Roman" w:cs="Times New Roman"/>
                <w:sz w:val="28"/>
                <w:szCs w:val="28"/>
              </w:rPr>
              <w:t xml:space="preserve"> жесткий, </w:t>
            </w:r>
            <w:r w:rsidRPr="00B57B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многоразового использования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B1359" w:rsidRPr="006F2D7C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</w:tcPr>
          <w:p w:rsidR="00FB1359" w:rsidRPr="006F2D7C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  <w:vAlign w:val="bottom"/>
          </w:tcPr>
          <w:p w:rsidR="00FB1359" w:rsidRPr="00CE16AF" w:rsidRDefault="00FB1359" w:rsidP="00FB1359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359" w:rsidRPr="006F2D7C" w:rsidTr="009D60FA">
        <w:tc>
          <w:tcPr>
            <w:tcW w:w="284" w:type="dxa"/>
            <w:tcBorders>
              <w:right w:val="single" w:sz="4" w:space="0" w:color="auto"/>
            </w:tcBorders>
          </w:tcPr>
          <w:p w:rsidR="00FB1359" w:rsidRPr="006F2D7C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B1359" w:rsidRPr="006F2D7C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59" w:rsidRPr="00723B18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57BF6">
              <w:rPr>
                <w:rFonts w:ascii="Times New Roman" w:hAnsi="Times New Roman" w:cs="Times New Roman"/>
                <w:sz w:val="28"/>
                <w:szCs w:val="28"/>
              </w:rPr>
              <w:t>230130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59" w:rsidRPr="00723B18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57BF6">
              <w:rPr>
                <w:rFonts w:ascii="Times New Roman" w:hAnsi="Times New Roman" w:cs="Times New Roman"/>
                <w:sz w:val="28"/>
                <w:szCs w:val="28"/>
              </w:rPr>
              <w:t>Рукоятка для ларингоскопа, одноразового использования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B1359" w:rsidRPr="006F2D7C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</w:tcPr>
          <w:p w:rsidR="00FB1359" w:rsidRPr="006F2D7C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  <w:vAlign w:val="bottom"/>
          </w:tcPr>
          <w:p w:rsidR="00FB1359" w:rsidRPr="00CE16AF" w:rsidRDefault="00FB1359" w:rsidP="00FB1359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359" w:rsidRPr="006F2D7C" w:rsidTr="009D60FA">
        <w:tc>
          <w:tcPr>
            <w:tcW w:w="284" w:type="dxa"/>
            <w:tcBorders>
              <w:right w:val="single" w:sz="4" w:space="0" w:color="auto"/>
            </w:tcBorders>
          </w:tcPr>
          <w:p w:rsidR="00FB1359" w:rsidRPr="006F2D7C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B1359" w:rsidRPr="006F2D7C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59" w:rsidRPr="00723B18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57BF6">
              <w:rPr>
                <w:rFonts w:ascii="Times New Roman" w:hAnsi="Times New Roman" w:cs="Times New Roman"/>
                <w:sz w:val="28"/>
                <w:szCs w:val="28"/>
              </w:rPr>
              <w:t>230150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59" w:rsidRPr="00723B18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57BF6">
              <w:rPr>
                <w:rFonts w:ascii="Times New Roman" w:hAnsi="Times New Roman" w:cs="Times New Roman"/>
                <w:sz w:val="28"/>
                <w:szCs w:val="28"/>
              </w:rPr>
              <w:t>Клинок для ларингоскопа, многоразового использования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B1359" w:rsidRPr="006F2D7C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</w:tcPr>
          <w:p w:rsidR="00FB1359" w:rsidRPr="006F2D7C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  <w:vAlign w:val="bottom"/>
          </w:tcPr>
          <w:p w:rsidR="00FB1359" w:rsidRPr="00CE16AF" w:rsidRDefault="00FB1359" w:rsidP="00FB1359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359" w:rsidRPr="006F2D7C" w:rsidTr="009D60FA">
        <w:tc>
          <w:tcPr>
            <w:tcW w:w="284" w:type="dxa"/>
            <w:tcBorders>
              <w:right w:val="single" w:sz="4" w:space="0" w:color="auto"/>
            </w:tcBorders>
          </w:tcPr>
          <w:p w:rsidR="00FB1359" w:rsidRPr="006F2D7C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B1359" w:rsidRPr="006F2D7C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59" w:rsidRPr="00B57BF6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D7D42">
              <w:rPr>
                <w:rFonts w:ascii="Times New Roman" w:hAnsi="Times New Roman" w:cs="Times New Roman"/>
                <w:sz w:val="28"/>
                <w:szCs w:val="28"/>
              </w:rPr>
              <w:t>230160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59" w:rsidRPr="00B57BF6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D7D42">
              <w:rPr>
                <w:rFonts w:ascii="Times New Roman" w:hAnsi="Times New Roman" w:cs="Times New Roman"/>
                <w:sz w:val="28"/>
                <w:szCs w:val="28"/>
              </w:rPr>
              <w:t>Клинок для ларингоскопа, одноразового использования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B1359" w:rsidRPr="006F2D7C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</w:tcPr>
          <w:p w:rsidR="00FB1359" w:rsidRPr="006F2D7C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  <w:vAlign w:val="bottom"/>
          </w:tcPr>
          <w:p w:rsidR="00FB1359" w:rsidRPr="00CE16AF" w:rsidRDefault="00FB1359" w:rsidP="00FB1359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359" w:rsidRPr="006F2D7C" w:rsidTr="009D60FA">
        <w:tc>
          <w:tcPr>
            <w:tcW w:w="284" w:type="dxa"/>
            <w:tcBorders>
              <w:right w:val="single" w:sz="4" w:space="0" w:color="auto"/>
            </w:tcBorders>
          </w:tcPr>
          <w:p w:rsidR="00FB1359" w:rsidRPr="006F2D7C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B1359" w:rsidRPr="006F2D7C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59" w:rsidRPr="00B57BF6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D7D42">
              <w:rPr>
                <w:rFonts w:ascii="Times New Roman" w:hAnsi="Times New Roman" w:cs="Times New Roman"/>
                <w:sz w:val="28"/>
                <w:szCs w:val="28"/>
              </w:rPr>
              <w:t>230170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59" w:rsidRPr="00B57BF6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D7D42">
              <w:rPr>
                <w:rFonts w:ascii="Times New Roman" w:hAnsi="Times New Roman" w:cs="Times New Roman"/>
                <w:sz w:val="28"/>
                <w:szCs w:val="28"/>
              </w:rPr>
              <w:t>Клинок для ларингоскопа с гибким концом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B1359" w:rsidRPr="006F2D7C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</w:tcPr>
          <w:p w:rsidR="00FB1359" w:rsidRPr="006F2D7C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  <w:vAlign w:val="bottom"/>
          </w:tcPr>
          <w:p w:rsidR="00FB1359" w:rsidRPr="00CE16AF" w:rsidRDefault="00FB1359" w:rsidP="00FB1359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359" w:rsidRPr="006F2D7C" w:rsidTr="009D60FA">
        <w:tc>
          <w:tcPr>
            <w:tcW w:w="284" w:type="dxa"/>
            <w:tcBorders>
              <w:right w:val="single" w:sz="4" w:space="0" w:color="auto"/>
            </w:tcBorders>
          </w:tcPr>
          <w:p w:rsidR="00FB1359" w:rsidRPr="006F2D7C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B1359" w:rsidRPr="006F2D7C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59" w:rsidRPr="00B57BF6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D7D42">
              <w:rPr>
                <w:rFonts w:ascii="Times New Roman" w:hAnsi="Times New Roman" w:cs="Times New Roman"/>
                <w:sz w:val="28"/>
                <w:szCs w:val="28"/>
              </w:rPr>
              <w:t>318120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59" w:rsidRPr="00B57BF6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7D42">
              <w:rPr>
                <w:rFonts w:ascii="Times New Roman" w:hAnsi="Times New Roman" w:cs="Times New Roman"/>
                <w:sz w:val="28"/>
                <w:szCs w:val="28"/>
              </w:rPr>
              <w:t>Светоизлучатель</w:t>
            </w:r>
            <w:proofErr w:type="spellEnd"/>
            <w:r w:rsidRPr="00FD7D42">
              <w:rPr>
                <w:rFonts w:ascii="Times New Roman" w:hAnsi="Times New Roman" w:cs="Times New Roman"/>
                <w:sz w:val="28"/>
                <w:szCs w:val="28"/>
              </w:rPr>
              <w:t xml:space="preserve"> для ларингоскопа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B1359" w:rsidRPr="006F2D7C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</w:tcPr>
          <w:p w:rsidR="00FB1359" w:rsidRPr="006F2D7C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  <w:vAlign w:val="bottom"/>
          </w:tcPr>
          <w:p w:rsidR="00FB1359" w:rsidRPr="00CE16AF" w:rsidRDefault="00FB1359" w:rsidP="00FB1359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359" w:rsidRPr="006F2D7C" w:rsidTr="009D60FA">
        <w:trPr>
          <w:trHeight w:val="28"/>
        </w:trPr>
        <w:tc>
          <w:tcPr>
            <w:tcW w:w="284" w:type="dxa"/>
            <w:tcBorders>
              <w:right w:val="single" w:sz="4" w:space="0" w:color="auto"/>
            </w:tcBorders>
          </w:tcPr>
          <w:p w:rsidR="00FB1359" w:rsidRPr="006F2D7C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B1359" w:rsidRPr="006F2D7C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59" w:rsidRPr="00B57BF6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D7D42">
              <w:rPr>
                <w:rFonts w:ascii="Times New Roman" w:hAnsi="Times New Roman" w:cs="Times New Roman"/>
                <w:sz w:val="28"/>
                <w:szCs w:val="28"/>
              </w:rPr>
              <w:t>346330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59" w:rsidRPr="00B57BF6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D7D42">
              <w:rPr>
                <w:rFonts w:ascii="Times New Roman" w:hAnsi="Times New Roman" w:cs="Times New Roman"/>
                <w:sz w:val="28"/>
                <w:szCs w:val="28"/>
              </w:rPr>
              <w:t xml:space="preserve">Клинок </w:t>
            </w:r>
            <w:proofErr w:type="spellStart"/>
            <w:r w:rsidRPr="00FD7D42">
              <w:rPr>
                <w:rFonts w:ascii="Times New Roman" w:hAnsi="Times New Roman" w:cs="Times New Roman"/>
                <w:sz w:val="28"/>
                <w:szCs w:val="28"/>
              </w:rPr>
              <w:t>интубационного</w:t>
            </w:r>
            <w:proofErr w:type="spellEnd"/>
            <w:r w:rsidRPr="00FD7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D42">
              <w:rPr>
                <w:rFonts w:ascii="Times New Roman" w:hAnsi="Times New Roman" w:cs="Times New Roman"/>
                <w:sz w:val="28"/>
                <w:szCs w:val="28"/>
              </w:rPr>
              <w:t>видеоларингоскопа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B1359" w:rsidRPr="006F2D7C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</w:tcPr>
          <w:p w:rsidR="00FB1359" w:rsidRPr="006F2D7C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</w:tcPr>
          <w:p w:rsidR="00FB1359" w:rsidRPr="00CE16AF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B1359" w:rsidRPr="006F2D7C" w:rsidTr="009D60FA">
        <w:trPr>
          <w:trHeight w:val="28"/>
        </w:trPr>
        <w:tc>
          <w:tcPr>
            <w:tcW w:w="284" w:type="dxa"/>
            <w:tcBorders>
              <w:right w:val="single" w:sz="4" w:space="0" w:color="auto"/>
            </w:tcBorders>
          </w:tcPr>
          <w:p w:rsidR="00FB1359" w:rsidRPr="006F2D7C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B1359" w:rsidRPr="006F2D7C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59" w:rsidRPr="00B57BF6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B4866">
              <w:rPr>
                <w:rFonts w:ascii="Times New Roman" w:hAnsi="Times New Roman" w:cs="Times New Roman"/>
                <w:sz w:val="28"/>
                <w:szCs w:val="28"/>
              </w:rPr>
              <w:t>346340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59" w:rsidRPr="00B57BF6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B4866">
              <w:rPr>
                <w:rFonts w:ascii="Times New Roman" w:hAnsi="Times New Roman" w:cs="Times New Roman"/>
                <w:sz w:val="28"/>
                <w:szCs w:val="28"/>
              </w:rPr>
              <w:t xml:space="preserve">Рукоятка/монитор </w:t>
            </w:r>
            <w:proofErr w:type="spellStart"/>
            <w:r w:rsidRPr="008B4866">
              <w:rPr>
                <w:rFonts w:ascii="Times New Roman" w:hAnsi="Times New Roman" w:cs="Times New Roman"/>
                <w:sz w:val="28"/>
                <w:szCs w:val="28"/>
              </w:rPr>
              <w:t>интубационного</w:t>
            </w:r>
            <w:proofErr w:type="spellEnd"/>
            <w:r w:rsidRPr="008B48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866">
              <w:rPr>
                <w:rFonts w:ascii="Times New Roman" w:hAnsi="Times New Roman" w:cs="Times New Roman"/>
                <w:sz w:val="28"/>
                <w:szCs w:val="28"/>
              </w:rPr>
              <w:t>видеоларингоскопа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B1359" w:rsidRPr="006F2D7C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</w:tcPr>
          <w:p w:rsidR="00FB1359" w:rsidRPr="006F2D7C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</w:tcPr>
          <w:p w:rsidR="00FB1359" w:rsidRPr="00CE16AF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359" w:rsidRPr="006F2D7C" w:rsidTr="009D60FA">
        <w:trPr>
          <w:trHeight w:val="28"/>
        </w:trPr>
        <w:tc>
          <w:tcPr>
            <w:tcW w:w="284" w:type="dxa"/>
            <w:tcBorders>
              <w:right w:val="single" w:sz="4" w:space="0" w:color="auto"/>
            </w:tcBorders>
          </w:tcPr>
          <w:p w:rsidR="00FB1359" w:rsidRPr="006F2D7C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B1359" w:rsidRPr="006F2D7C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59" w:rsidRPr="008B4866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C027FB">
              <w:rPr>
                <w:rFonts w:ascii="Times New Roman" w:hAnsi="Times New Roman" w:cs="Times New Roman"/>
                <w:sz w:val="28"/>
                <w:szCs w:val="28"/>
              </w:rPr>
              <w:t>346350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59" w:rsidRPr="00B57BF6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27FB">
              <w:rPr>
                <w:rFonts w:ascii="Times New Roman" w:hAnsi="Times New Roman" w:cs="Times New Roman"/>
                <w:sz w:val="28"/>
                <w:szCs w:val="28"/>
              </w:rPr>
              <w:t>Видеоларингоскоп</w:t>
            </w:r>
            <w:proofErr w:type="spellEnd"/>
            <w:r w:rsidRPr="00C027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27FB">
              <w:rPr>
                <w:rFonts w:ascii="Times New Roman" w:hAnsi="Times New Roman" w:cs="Times New Roman"/>
                <w:sz w:val="28"/>
                <w:szCs w:val="28"/>
              </w:rPr>
              <w:t>интубационный</w:t>
            </w:r>
            <w:proofErr w:type="spellEnd"/>
            <w:r w:rsidRPr="00C027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027FB">
              <w:rPr>
                <w:rFonts w:ascii="Times New Roman" w:hAnsi="Times New Roman" w:cs="Times New Roman"/>
                <w:sz w:val="28"/>
                <w:szCs w:val="28"/>
              </w:rPr>
              <w:t>жесткий</w:t>
            </w:r>
            <w:proofErr w:type="gramEnd"/>
            <w:r w:rsidRPr="00C027FB">
              <w:rPr>
                <w:rFonts w:ascii="Times New Roman" w:hAnsi="Times New Roman" w:cs="Times New Roman"/>
                <w:sz w:val="28"/>
                <w:szCs w:val="28"/>
              </w:rPr>
              <w:t xml:space="preserve"> без клинка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B1359" w:rsidRPr="006F2D7C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</w:tcPr>
          <w:p w:rsidR="00FB1359" w:rsidRPr="006F2D7C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</w:tcPr>
          <w:p w:rsidR="00FB1359" w:rsidRPr="00CE16AF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359" w:rsidRPr="006F2D7C" w:rsidTr="009D60FA">
        <w:trPr>
          <w:trHeight w:val="28"/>
        </w:trPr>
        <w:tc>
          <w:tcPr>
            <w:tcW w:w="284" w:type="dxa"/>
            <w:tcBorders>
              <w:right w:val="single" w:sz="4" w:space="0" w:color="auto"/>
            </w:tcBorders>
          </w:tcPr>
          <w:p w:rsidR="00FB1359" w:rsidRPr="006F2D7C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B1359" w:rsidRPr="006F2D7C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59" w:rsidRPr="008B4866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C027FB">
              <w:rPr>
                <w:rFonts w:ascii="Times New Roman" w:hAnsi="Times New Roman" w:cs="Times New Roman"/>
                <w:sz w:val="28"/>
                <w:szCs w:val="28"/>
              </w:rPr>
              <w:t>346360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59" w:rsidRPr="00B57BF6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C027FB">
              <w:rPr>
                <w:rFonts w:ascii="Times New Roman" w:hAnsi="Times New Roman" w:cs="Times New Roman"/>
                <w:sz w:val="28"/>
                <w:szCs w:val="28"/>
              </w:rPr>
              <w:t xml:space="preserve">Набор с </w:t>
            </w:r>
            <w:proofErr w:type="spellStart"/>
            <w:r w:rsidRPr="00C027FB">
              <w:rPr>
                <w:rFonts w:ascii="Times New Roman" w:hAnsi="Times New Roman" w:cs="Times New Roman"/>
                <w:sz w:val="28"/>
                <w:szCs w:val="28"/>
              </w:rPr>
              <w:t>интубационным</w:t>
            </w:r>
            <w:proofErr w:type="spellEnd"/>
            <w:r w:rsidRPr="00C027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27FB">
              <w:rPr>
                <w:rFonts w:ascii="Times New Roman" w:hAnsi="Times New Roman" w:cs="Times New Roman"/>
                <w:sz w:val="28"/>
                <w:szCs w:val="28"/>
              </w:rPr>
              <w:t>видеоларингоскопом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B1359" w:rsidRPr="006F2D7C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</w:tcPr>
          <w:p w:rsidR="00FB1359" w:rsidRPr="006F2D7C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</w:tcPr>
          <w:p w:rsidR="00FB1359" w:rsidRPr="00CE16AF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359" w:rsidRPr="006F2D7C" w:rsidTr="009D60FA">
        <w:trPr>
          <w:trHeight w:val="28"/>
        </w:trPr>
        <w:tc>
          <w:tcPr>
            <w:tcW w:w="284" w:type="dxa"/>
            <w:tcBorders>
              <w:right w:val="single" w:sz="4" w:space="0" w:color="auto"/>
            </w:tcBorders>
          </w:tcPr>
          <w:p w:rsidR="00FB1359" w:rsidRPr="006F2D7C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B1359" w:rsidRPr="006F2D7C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59" w:rsidRPr="00C027FB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A33C33">
              <w:rPr>
                <w:rFonts w:ascii="Times New Roman" w:hAnsi="Times New Roman" w:cs="Times New Roman"/>
                <w:sz w:val="28"/>
                <w:szCs w:val="28"/>
              </w:rPr>
              <w:t>347810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59" w:rsidRPr="00C027FB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A33C33">
              <w:rPr>
                <w:rFonts w:ascii="Times New Roman" w:hAnsi="Times New Roman" w:cs="Times New Roman"/>
                <w:sz w:val="28"/>
                <w:szCs w:val="28"/>
              </w:rPr>
              <w:t xml:space="preserve">Ларингоскоп </w:t>
            </w:r>
            <w:proofErr w:type="spellStart"/>
            <w:r w:rsidRPr="00A33C33">
              <w:rPr>
                <w:rFonts w:ascii="Times New Roman" w:hAnsi="Times New Roman" w:cs="Times New Roman"/>
                <w:sz w:val="28"/>
                <w:szCs w:val="28"/>
              </w:rPr>
              <w:t>интубационный</w:t>
            </w:r>
            <w:proofErr w:type="spellEnd"/>
            <w:r w:rsidRPr="00A33C33">
              <w:rPr>
                <w:rFonts w:ascii="Times New Roman" w:hAnsi="Times New Roman" w:cs="Times New Roman"/>
                <w:sz w:val="28"/>
                <w:szCs w:val="28"/>
              </w:rPr>
              <w:t xml:space="preserve"> жесткий, одноразового использования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B1359" w:rsidRPr="006F2D7C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</w:tcPr>
          <w:p w:rsidR="00FB1359" w:rsidRPr="006F2D7C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</w:tcPr>
          <w:p w:rsidR="00FB1359" w:rsidRPr="00CE16AF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359" w:rsidRPr="006F2D7C" w:rsidTr="009D60FA">
        <w:trPr>
          <w:trHeight w:val="28"/>
        </w:trPr>
        <w:tc>
          <w:tcPr>
            <w:tcW w:w="284" w:type="dxa"/>
            <w:tcBorders>
              <w:right w:val="single" w:sz="4" w:space="0" w:color="auto"/>
            </w:tcBorders>
          </w:tcPr>
          <w:p w:rsidR="00FB1359" w:rsidRPr="006F2D7C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B1359" w:rsidRPr="006F2D7C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59" w:rsidRPr="00A33C33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A33C33">
              <w:rPr>
                <w:rFonts w:ascii="Times New Roman" w:hAnsi="Times New Roman" w:cs="Times New Roman"/>
                <w:sz w:val="28"/>
                <w:szCs w:val="28"/>
              </w:rPr>
              <w:t>369050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59" w:rsidRPr="00A33C33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C33">
              <w:rPr>
                <w:rFonts w:ascii="Times New Roman" w:hAnsi="Times New Roman" w:cs="Times New Roman"/>
                <w:sz w:val="28"/>
                <w:szCs w:val="28"/>
              </w:rPr>
              <w:t>Видеоларингоскоп</w:t>
            </w:r>
            <w:proofErr w:type="spellEnd"/>
            <w:r w:rsidRPr="00A33C33">
              <w:rPr>
                <w:rFonts w:ascii="Times New Roman" w:hAnsi="Times New Roman" w:cs="Times New Roman"/>
                <w:sz w:val="28"/>
                <w:szCs w:val="28"/>
              </w:rPr>
              <w:t xml:space="preserve"> с каналом для интубации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B1359" w:rsidRPr="006F2D7C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</w:tcPr>
          <w:p w:rsidR="00FB1359" w:rsidRPr="006F2D7C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</w:tcPr>
          <w:p w:rsidR="00FB1359" w:rsidRPr="00CE16AF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359" w:rsidRPr="006F2D7C" w:rsidTr="009D60FA">
        <w:trPr>
          <w:trHeight w:val="28"/>
        </w:trPr>
        <w:tc>
          <w:tcPr>
            <w:tcW w:w="284" w:type="dxa"/>
            <w:tcBorders>
              <w:right w:val="single" w:sz="4" w:space="0" w:color="auto"/>
            </w:tcBorders>
          </w:tcPr>
          <w:p w:rsidR="00FB1359" w:rsidRPr="006F2D7C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B1359" w:rsidRPr="006F2D7C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59" w:rsidRPr="00A33C33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A33C33">
              <w:rPr>
                <w:rFonts w:ascii="Times New Roman" w:hAnsi="Times New Roman" w:cs="Times New Roman"/>
                <w:sz w:val="28"/>
                <w:szCs w:val="28"/>
              </w:rPr>
              <w:t>369910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59" w:rsidRPr="00A33C33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A33C33">
              <w:rPr>
                <w:rFonts w:ascii="Times New Roman" w:hAnsi="Times New Roman" w:cs="Times New Roman"/>
                <w:sz w:val="28"/>
                <w:szCs w:val="28"/>
              </w:rPr>
              <w:t xml:space="preserve">Система визуализации </w:t>
            </w:r>
            <w:proofErr w:type="spellStart"/>
            <w:r w:rsidRPr="00A33C33">
              <w:rPr>
                <w:rFonts w:ascii="Times New Roman" w:hAnsi="Times New Roman" w:cs="Times New Roman"/>
                <w:sz w:val="28"/>
                <w:szCs w:val="28"/>
              </w:rPr>
              <w:t>видеоларингоскопа</w:t>
            </w:r>
            <w:proofErr w:type="spellEnd"/>
            <w:r w:rsidRPr="00A33C33">
              <w:rPr>
                <w:rFonts w:ascii="Times New Roman" w:hAnsi="Times New Roman" w:cs="Times New Roman"/>
                <w:sz w:val="28"/>
                <w:szCs w:val="28"/>
              </w:rPr>
              <w:t xml:space="preserve"> для интубации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B1359" w:rsidRPr="006F2D7C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</w:tcPr>
          <w:p w:rsidR="00FB1359" w:rsidRPr="006F2D7C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</w:tcPr>
          <w:p w:rsidR="00FB1359" w:rsidRPr="00CE16AF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359" w:rsidRPr="006F2D7C" w:rsidTr="009D60FA">
        <w:trPr>
          <w:trHeight w:val="28"/>
        </w:trPr>
        <w:tc>
          <w:tcPr>
            <w:tcW w:w="284" w:type="dxa"/>
            <w:tcBorders>
              <w:right w:val="single" w:sz="4" w:space="0" w:color="auto"/>
            </w:tcBorders>
          </w:tcPr>
          <w:p w:rsidR="00FB1359" w:rsidRPr="006F2D7C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59" w:rsidRPr="006F2D7C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59" w:rsidRPr="00A33C33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A33C33">
              <w:rPr>
                <w:rFonts w:ascii="Times New Roman" w:hAnsi="Times New Roman" w:cs="Times New Roman"/>
                <w:sz w:val="28"/>
                <w:szCs w:val="28"/>
              </w:rPr>
              <w:t>369920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59" w:rsidRPr="00A33C33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A33C33">
              <w:rPr>
                <w:rFonts w:ascii="Times New Roman" w:hAnsi="Times New Roman" w:cs="Times New Roman"/>
                <w:sz w:val="28"/>
                <w:szCs w:val="28"/>
              </w:rPr>
              <w:t xml:space="preserve">Патрон с лезвием/рукояткой </w:t>
            </w:r>
            <w:proofErr w:type="spellStart"/>
            <w:r w:rsidRPr="00A33C33">
              <w:rPr>
                <w:rFonts w:ascii="Times New Roman" w:hAnsi="Times New Roman" w:cs="Times New Roman"/>
                <w:sz w:val="28"/>
                <w:szCs w:val="28"/>
              </w:rPr>
              <w:t>видеоларингоскопа</w:t>
            </w:r>
            <w:proofErr w:type="spellEnd"/>
            <w:r w:rsidRPr="00A33C33">
              <w:rPr>
                <w:rFonts w:ascii="Times New Roman" w:hAnsi="Times New Roman" w:cs="Times New Roman"/>
                <w:sz w:val="28"/>
                <w:szCs w:val="28"/>
              </w:rPr>
              <w:t xml:space="preserve"> для интубации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59" w:rsidRPr="006F2D7C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59" w:rsidRPr="006F2D7C" w:rsidRDefault="00FB1359" w:rsidP="00FB1359">
            <w:pPr>
              <w:pStyle w:val="ConsPlusNormal"/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  <w:vAlign w:val="bottom"/>
          </w:tcPr>
          <w:p w:rsidR="00FB1359" w:rsidRPr="00CE16AF" w:rsidRDefault="00FB1359" w:rsidP="00FB1359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FB1359" w:rsidRDefault="00FB1359" w:rsidP="00BA7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359" w:rsidRDefault="00FB1359" w:rsidP="009D60FA">
      <w:pPr>
        <w:widowControl w:val="0"/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строку 14 изложить в следующей редакции:</w:t>
      </w:r>
    </w:p>
    <w:p w:rsidR="00FB1359" w:rsidRDefault="00FB1359" w:rsidP="00BA7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62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284"/>
        <w:gridCol w:w="709"/>
        <w:gridCol w:w="992"/>
        <w:gridCol w:w="4252"/>
        <w:gridCol w:w="2552"/>
        <w:gridCol w:w="926"/>
        <w:gridCol w:w="350"/>
      </w:tblGrid>
      <w:tr w:rsidR="00832149" w:rsidRPr="006F2D7C" w:rsidTr="003D1682">
        <w:trPr>
          <w:trHeight w:val="815"/>
        </w:trPr>
        <w:tc>
          <w:tcPr>
            <w:tcW w:w="284" w:type="dxa"/>
            <w:tcBorders>
              <w:right w:val="single" w:sz="4" w:space="0" w:color="auto"/>
            </w:tcBorders>
          </w:tcPr>
          <w:p w:rsidR="00832149" w:rsidRPr="006F2D7C" w:rsidRDefault="00832149" w:rsidP="00FB1359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149" w:rsidRPr="006F2D7C" w:rsidRDefault="00832149" w:rsidP="00FB1359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149" w:rsidRPr="00AB17A3" w:rsidRDefault="00832149" w:rsidP="00FB1359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AB17A3">
              <w:rPr>
                <w:rFonts w:ascii="Times New Roman" w:hAnsi="Times New Roman" w:cs="Times New Roman"/>
                <w:sz w:val="28"/>
                <w:szCs w:val="28"/>
              </w:rPr>
              <w:t xml:space="preserve">170640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9" w:rsidRPr="00AB17A3" w:rsidRDefault="00832149" w:rsidP="00FB1359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AB17A3">
              <w:rPr>
                <w:rFonts w:ascii="Times New Roman" w:hAnsi="Times New Roman" w:cs="Times New Roman"/>
                <w:sz w:val="28"/>
                <w:szCs w:val="28"/>
              </w:rPr>
              <w:t xml:space="preserve">Роторасширитель регулируемый, многоразового использования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149" w:rsidRPr="006F2D7C" w:rsidRDefault="00832149" w:rsidP="00FB1359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AB17A3">
              <w:rPr>
                <w:rFonts w:ascii="Times New Roman" w:hAnsi="Times New Roman" w:cs="Times New Roman"/>
                <w:sz w:val="28"/>
                <w:szCs w:val="28"/>
              </w:rPr>
              <w:t>Роторасширитель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149" w:rsidRPr="006F2D7C" w:rsidRDefault="00832149" w:rsidP="00FB135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7C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  <w:tc>
          <w:tcPr>
            <w:tcW w:w="350" w:type="dxa"/>
            <w:tcBorders>
              <w:left w:val="single" w:sz="4" w:space="0" w:color="auto"/>
            </w:tcBorders>
          </w:tcPr>
          <w:p w:rsidR="00832149" w:rsidRPr="006F2D7C" w:rsidRDefault="00832149" w:rsidP="00FB135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149" w:rsidRPr="006F2D7C" w:rsidTr="00CF34A9">
        <w:trPr>
          <w:trHeight w:val="805"/>
        </w:trPr>
        <w:tc>
          <w:tcPr>
            <w:tcW w:w="284" w:type="dxa"/>
            <w:tcBorders>
              <w:right w:val="single" w:sz="4" w:space="0" w:color="auto"/>
            </w:tcBorders>
          </w:tcPr>
          <w:p w:rsidR="00832149" w:rsidRPr="006F2D7C" w:rsidRDefault="00832149" w:rsidP="00FB1359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149" w:rsidRPr="006F2D7C" w:rsidRDefault="00832149" w:rsidP="00FB1359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9" w:rsidRPr="00AB17A3" w:rsidRDefault="00832149" w:rsidP="00FB1359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AB17A3">
              <w:rPr>
                <w:rFonts w:ascii="Times New Roman" w:hAnsi="Times New Roman" w:cs="Times New Roman"/>
                <w:sz w:val="28"/>
                <w:szCs w:val="28"/>
              </w:rPr>
              <w:t xml:space="preserve">170650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9" w:rsidRPr="00AB17A3" w:rsidRDefault="00832149" w:rsidP="00FB1359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AB17A3">
              <w:rPr>
                <w:rFonts w:ascii="Times New Roman" w:hAnsi="Times New Roman" w:cs="Times New Roman"/>
                <w:sz w:val="28"/>
                <w:szCs w:val="28"/>
              </w:rPr>
              <w:t xml:space="preserve">Роторасширитель, нерегулируемый 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149" w:rsidRPr="006F2D7C" w:rsidRDefault="00832149" w:rsidP="00FB1359">
            <w:pPr>
              <w:pStyle w:val="ConsPlusNormal"/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149" w:rsidRPr="006F2D7C" w:rsidRDefault="00832149" w:rsidP="00FB1359">
            <w:pPr>
              <w:pStyle w:val="ConsPlusNormal"/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</w:tcPr>
          <w:p w:rsidR="00832149" w:rsidRPr="006F2D7C" w:rsidRDefault="00832149" w:rsidP="00FB1359">
            <w:pPr>
              <w:pStyle w:val="ConsPlusNormal"/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832149" w:rsidRPr="006F2D7C" w:rsidTr="00D676BB">
        <w:tc>
          <w:tcPr>
            <w:tcW w:w="284" w:type="dxa"/>
            <w:tcBorders>
              <w:right w:val="single" w:sz="4" w:space="0" w:color="auto"/>
            </w:tcBorders>
          </w:tcPr>
          <w:p w:rsidR="00832149" w:rsidRPr="006F2D7C" w:rsidRDefault="00832149" w:rsidP="00FB1359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9" w:rsidRPr="006F2D7C" w:rsidRDefault="00832149" w:rsidP="00FB1359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9" w:rsidRPr="003B7179" w:rsidRDefault="00832149" w:rsidP="00FB1359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B1359">
              <w:rPr>
                <w:rFonts w:ascii="Times New Roman" w:hAnsi="Times New Roman" w:cs="Times New Roman"/>
                <w:sz w:val="28"/>
                <w:szCs w:val="28"/>
              </w:rPr>
              <w:t xml:space="preserve">359090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9" w:rsidRPr="003B7179" w:rsidRDefault="00832149" w:rsidP="00FB1359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B1359">
              <w:rPr>
                <w:rFonts w:ascii="Times New Roman" w:hAnsi="Times New Roman" w:cs="Times New Roman"/>
                <w:sz w:val="28"/>
                <w:szCs w:val="28"/>
              </w:rPr>
              <w:t>Роторасширитель, регулируемый, одноразового использования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9" w:rsidRPr="006F2D7C" w:rsidRDefault="00832149" w:rsidP="00FB1359">
            <w:pPr>
              <w:pStyle w:val="ConsPlusNormal"/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9" w:rsidRPr="006F2D7C" w:rsidRDefault="00832149" w:rsidP="00FB1359">
            <w:pPr>
              <w:pStyle w:val="ConsPlusNormal"/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  <w:vAlign w:val="bottom"/>
          </w:tcPr>
          <w:p w:rsidR="00832149" w:rsidRPr="00CE16AF" w:rsidRDefault="00832149" w:rsidP="00FB1359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FB1359" w:rsidRDefault="00FB1359" w:rsidP="00FB1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0FA" w:rsidRDefault="009D60FA" w:rsidP="009D60F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дополнить строкой 17.1 следующего содержания:</w:t>
      </w:r>
    </w:p>
    <w:p w:rsidR="009D60FA" w:rsidRDefault="009D60FA" w:rsidP="00FB1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62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284"/>
        <w:gridCol w:w="709"/>
        <w:gridCol w:w="992"/>
        <w:gridCol w:w="4252"/>
        <w:gridCol w:w="2552"/>
        <w:gridCol w:w="912"/>
        <w:gridCol w:w="364"/>
      </w:tblGrid>
      <w:tr w:rsidR="00832149" w:rsidRPr="006F2D7C" w:rsidTr="00190CA4">
        <w:tc>
          <w:tcPr>
            <w:tcW w:w="284" w:type="dxa"/>
            <w:tcBorders>
              <w:right w:val="single" w:sz="4" w:space="0" w:color="auto"/>
            </w:tcBorders>
          </w:tcPr>
          <w:p w:rsidR="00832149" w:rsidRPr="006F2D7C" w:rsidRDefault="00832149" w:rsidP="009D60FA">
            <w:pPr>
              <w:pStyle w:val="ConsPlusNorma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149" w:rsidRPr="00723B18" w:rsidRDefault="00832149" w:rsidP="009D60FA">
            <w:pPr>
              <w:widowControl w:val="0"/>
              <w:suppressAutoHyphens/>
              <w:spacing w:after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723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9" w:rsidRPr="00723B18" w:rsidRDefault="00832149" w:rsidP="00832149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32149">
              <w:rPr>
                <w:rFonts w:ascii="Times New Roman" w:hAnsi="Times New Roman" w:cs="Times New Roman"/>
                <w:sz w:val="28"/>
                <w:szCs w:val="28"/>
              </w:rPr>
              <w:t>289900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9" w:rsidRPr="00723B18" w:rsidRDefault="00832149" w:rsidP="00832149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32149">
              <w:rPr>
                <w:rFonts w:ascii="Times New Roman" w:hAnsi="Times New Roman" w:cs="Times New Roman"/>
                <w:sz w:val="28"/>
                <w:szCs w:val="28"/>
              </w:rPr>
              <w:t>Стилет для воздуховода, многоразового использования</w:t>
            </w:r>
            <w:r w:rsidRPr="00723B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149" w:rsidRPr="00723B18" w:rsidRDefault="00832149" w:rsidP="009D60FA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23B18">
              <w:rPr>
                <w:rFonts w:ascii="Times New Roman" w:hAnsi="Times New Roman" w:cs="Times New Roman"/>
                <w:sz w:val="28"/>
                <w:szCs w:val="28"/>
              </w:rPr>
              <w:t>Стилет № 14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149" w:rsidRPr="00723B18" w:rsidRDefault="00832149" w:rsidP="009D60FA">
            <w:pPr>
              <w:widowControl w:val="0"/>
              <w:suppressAutoHyphens/>
              <w:spacing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B18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364" w:type="dxa"/>
            <w:vMerge w:val="restart"/>
            <w:tcBorders>
              <w:left w:val="single" w:sz="4" w:space="0" w:color="auto"/>
            </w:tcBorders>
            <w:vAlign w:val="bottom"/>
          </w:tcPr>
          <w:p w:rsidR="00832149" w:rsidRPr="004E5A19" w:rsidRDefault="00832149" w:rsidP="009D60FA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»;</w:t>
            </w:r>
          </w:p>
        </w:tc>
      </w:tr>
      <w:tr w:rsidR="00832149" w:rsidRPr="006F2D7C" w:rsidTr="00190CA4">
        <w:tc>
          <w:tcPr>
            <w:tcW w:w="284" w:type="dxa"/>
            <w:tcBorders>
              <w:right w:val="single" w:sz="4" w:space="0" w:color="auto"/>
            </w:tcBorders>
          </w:tcPr>
          <w:p w:rsidR="00832149" w:rsidRDefault="00832149" w:rsidP="009D60FA">
            <w:pPr>
              <w:pStyle w:val="ConsPlusNormal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9" w:rsidRPr="00723B18" w:rsidRDefault="00832149" w:rsidP="009D60FA">
            <w:pPr>
              <w:widowControl w:val="0"/>
              <w:suppressAutoHyphens/>
              <w:spacing w:after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9" w:rsidRPr="00723B18" w:rsidRDefault="00832149" w:rsidP="009D60FA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23B18">
              <w:rPr>
                <w:rFonts w:ascii="Times New Roman" w:hAnsi="Times New Roman" w:cs="Times New Roman"/>
                <w:sz w:val="28"/>
                <w:szCs w:val="28"/>
              </w:rPr>
              <w:t>290000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9" w:rsidRPr="00723B18" w:rsidRDefault="00832149" w:rsidP="009D60FA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23B18">
              <w:rPr>
                <w:rFonts w:ascii="Times New Roman" w:hAnsi="Times New Roman" w:cs="Times New Roman"/>
                <w:sz w:val="28"/>
                <w:szCs w:val="28"/>
              </w:rPr>
              <w:t>Стилет для воздуховода, одноразового использования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9" w:rsidRPr="00723B18" w:rsidRDefault="00832149" w:rsidP="009D60FA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9" w:rsidRPr="00723B18" w:rsidRDefault="00832149" w:rsidP="009D60FA">
            <w:pPr>
              <w:widowControl w:val="0"/>
              <w:suppressAutoHyphens/>
              <w:spacing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Merge/>
            <w:tcBorders>
              <w:left w:val="single" w:sz="4" w:space="0" w:color="auto"/>
            </w:tcBorders>
            <w:vAlign w:val="bottom"/>
          </w:tcPr>
          <w:p w:rsidR="00832149" w:rsidRDefault="00832149" w:rsidP="009D60FA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sz w:val="28"/>
                <w:szCs w:val="28"/>
              </w:rPr>
            </w:pPr>
          </w:p>
        </w:tc>
      </w:tr>
    </w:tbl>
    <w:p w:rsidR="009D60FA" w:rsidRDefault="009D60FA" w:rsidP="00FB1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75CE" w:rsidRDefault="003075CE" w:rsidP="003075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3075CE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3075C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0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втором</w:t>
      </w:r>
      <w:r w:rsidRPr="003075CE">
        <w:rPr>
          <w:rFonts w:ascii="Times New Roman" w:hAnsi="Times New Roman" w:cs="Times New Roman"/>
          <w:sz w:val="28"/>
          <w:szCs w:val="28"/>
        </w:rPr>
        <w:t xml:space="preserve"> абзаце слова «в </w:t>
      </w:r>
      <w:r>
        <w:rPr>
          <w:rFonts w:ascii="Times New Roman" w:hAnsi="Times New Roman" w:cs="Times New Roman"/>
          <w:sz w:val="28"/>
          <w:szCs w:val="28"/>
        </w:rPr>
        <w:t xml:space="preserve">строках 2, 3, 8-14, 18-23»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5CE">
        <w:rPr>
          <w:rFonts w:ascii="Times New Roman" w:hAnsi="Times New Roman" w:cs="Times New Roman"/>
          <w:sz w:val="28"/>
          <w:szCs w:val="28"/>
        </w:rPr>
        <w:t>«</w:t>
      </w:r>
      <w:r w:rsidR="00F53C80" w:rsidRPr="003075CE">
        <w:rPr>
          <w:rFonts w:ascii="Times New Roman" w:hAnsi="Times New Roman" w:cs="Times New Roman"/>
          <w:sz w:val="28"/>
          <w:szCs w:val="28"/>
        </w:rPr>
        <w:t xml:space="preserve">в </w:t>
      </w:r>
      <w:r w:rsidR="00F53C80">
        <w:rPr>
          <w:rFonts w:ascii="Times New Roman" w:hAnsi="Times New Roman" w:cs="Times New Roman"/>
          <w:sz w:val="28"/>
          <w:szCs w:val="28"/>
        </w:rPr>
        <w:t>строках 2, 3, 8-14, 17.1, 18-23</w:t>
      </w:r>
      <w:r w:rsidRPr="003075CE">
        <w:rPr>
          <w:rFonts w:ascii="Times New Roman" w:hAnsi="Times New Roman" w:cs="Times New Roman"/>
          <w:sz w:val="28"/>
          <w:szCs w:val="28"/>
        </w:rPr>
        <w:t>».</w:t>
      </w:r>
    </w:p>
    <w:p w:rsidR="009D60FA" w:rsidRPr="00844B45" w:rsidRDefault="009D60FA" w:rsidP="009D60F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327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пункте 1 </w:t>
      </w:r>
      <w:r w:rsidRPr="006F2D7C">
        <w:rPr>
          <w:rFonts w:ascii="Times New Roman" w:hAnsi="Times New Roman" w:cs="Times New Roman"/>
          <w:sz w:val="28"/>
          <w:szCs w:val="28"/>
        </w:rPr>
        <w:t xml:space="preserve">в строке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F2D7C">
        <w:rPr>
          <w:rFonts w:ascii="Times New Roman" w:hAnsi="Times New Roman" w:cs="Times New Roman"/>
          <w:sz w:val="28"/>
          <w:szCs w:val="28"/>
        </w:rPr>
        <w:t xml:space="preserve"> в графе «Наименование оборудования»</w:t>
      </w:r>
      <w:r>
        <w:rPr>
          <w:rFonts w:ascii="Times New Roman" w:hAnsi="Times New Roman" w:cs="Times New Roman"/>
          <w:sz w:val="28"/>
          <w:szCs w:val="28"/>
        </w:rPr>
        <w:t xml:space="preserve"> после слов «</w:t>
      </w:r>
      <w:r w:rsidRPr="00844B45">
        <w:rPr>
          <w:rFonts w:ascii="Times New Roman" w:hAnsi="Times New Roman" w:cs="Times New Roman"/>
          <w:sz w:val="28"/>
          <w:szCs w:val="28"/>
        </w:rPr>
        <w:t xml:space="preserve">(размер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44B45">
        <w:rPr>
          <w:rFonts w:ascii="Times New Roman" w:hAnsi="Times New Roman" w:cs="Times New Roman"/>
          <w:sz w:val="28"/>
          <w:szCs w:val="28"/>
        </w:rPr>
        <w:t xml:space="preserve"> 1 для новорожденных более 1500,0 г)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44B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добавить слова «</w:t>
      </w:r>
      <w:r w:rsidRPr="00844B45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Pr="00844B45">
        <w:rPr>
          <w:rFonts w:ascii="Times New Roman" w:hAnsi="Times New Roman" w:cs="Times New Roman"/>
          <w:sz w:val="28"/>
          <w:szCs w:val="28"/>
        </w:rPr>
        <w:t>ларингеальная</w:t>
      </w:r>
      <w:proofErr w:type="spellEnd"/>
      <w:r w:rsidRPr="00844B45">
        <w:rPr>
          <w:rFonts w:ascii="Times New Roman" w:hAnsi="Times New Roman" w:cs="Times New Roman"/>
          <w:sz w:val="28"/>
          <w:szCs w:val="28"/>
        </w:rPr>
        <w:t xml:space="preserve"> трубка (размер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44B45">
        <w:rPr>
          <w:rFonts w:ascii="Times New Roman" w:hAnsi="Times New Roman" w:cs="Times New Roman"/>
          <w:sz w:val="28"/>
          <w:szCs w:val="28"/>
        </w:rPr>
        <w:t xml:space="preserve"> 1 для новорожденных менее 5 кг)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D60FA" w:rsidRDefault="009D60FA" w:rsidP="00FB1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D60FA" w:rsidSect="00D45EA8">
      <w:headerReference w:type="default" r:id="rId8"/>
      <w:type w:val="continuous"/>
      <w:pgSz w:w="11906" w:h="16838"/>
      <w:pgMar w:top="851" w:right="70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78C" w:rsidRDefault="00F8478C" w:rsidP="00803E61">
      <w:pPr>
        <w:spacing w:after="0" w:line="240" w:lineRule="auto"/>
      </w:pPr>
      <w:r>
        <w:separator/>
      </w:r>
    </w:p>
  </w:endnote>
  <w:endnote w:type="continuationSeparator" w:id="0">
    <w:p w:rsidR="00F8478C" w:rsidRDefault="00F8478C" w:rsidP="00803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78C" w:rsidRDefault="00F8478C" w:rsidP="00803E61">
      <w:pPr>
        <w:spacing w:after="0" w:line="240" w:lineRule="auto"/>
      </w:pPr>
      <w:r>
        <w:separator/>
      </w:r>
    </w:p>
  </w:footnote>
  <w:footnote w:type="continuationSeparator" w:id="0">
    <w:p w:rsidR="00F8478C" w:rsidRDefault="00F8478C" w:rsidP="00803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156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D60FA" w:rsidRDefault="00BF204D">
        <w:pPr>
          <w:pStyle w:val="af6"/>
          <w:jc w:val="center"/>
        </w:pPr>
        <w:r w:rsidRPr="00AD15BD">
          <w:rPr>
            <w:rFonts w:ascii="Times New Roman" w:hAnsi="Times New Roman" w:cs="Times New Roman"/>
          </w:rPr>
          <w:fldChar w:fldCharType="begin"/>
        </w:r>
        <w:r w:rsidR="009D60FA" w:rsidRPr="00AD15BD">
          <w:rPr>
            <w:rFonts w:ascii="Times New Roman" w:hAnsi="Times New Roman" w:cs="Times New Roman"/>
          </w:rPr>
          <w:instrText xml:space="preserve"> PAGE   \* MERGEFORMAT </w:instrText>
        </w:r>
        <w:r w:rsidRPr="00AD15BD">
          <w:rPr>
            <w:rFonts w:ascii="Times New Roman" w:hAnsi="Times New Roman" w:cs="Times New Roman"/>
          </w:rPr>
          <w:fldChar w:fldCharType="separate"/>
        </w:r>
        <w:r w:rsidR="00E031FF">
          <w:rPr>
            <w:rFonts w:ascii="Times New Roman" w:hAnsi="Times New Roman" w:cs="Times New Roman"/>
            <w:noProof/>
          </w:rPr>
          <w:t>1</w:t>
        </w:r>
        <w:r w:rsidRPr="00AD15BD">
          <w:rPr>
            <w:rFonts w:ascii="Times New Roman" w:hAnsi="Times New Roman" w:cs="Times New Roman"/>
          </w:rPr>
          <w:fldChar w:fldCharType="end"/>
        </w:r>
      </w:p>
    </w:sdtContent>
  </w:sdt>
  <w:p w:rsidR="009D60FA" w:rsidRDefault="009D60FA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D507C"/>
    <w:multiLevelType w:val="hybridMultilevel"/>
    <w:tmpl w:val="D47AD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24FC2"/>
    <w:multiLevelType w:val="hybridMultilevel"/>
    <w:tmpl w:val="C540A9E0"/>
    <w:lvl w:ilvl="0" w:tplc="9CFE5C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292AD0"/>
    <w:multiLevelType w:val="hybridMultilevel"/>
    <w:tmpl w:val="6054C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A45BB"/>
    <w:multiLevelType w:val="hybridMultilevel"/>
    <w:tmpl w:val="BBF66FB0"/>
    <w:lvl w:ilvl="0" w:tplc="E7AAFDA8">
      <w:start w:val="1"/>
      <w:numFmt w:val="decimal"/>
      <w:lvlText w:val="2.%1"/>
      <w:lvlJc w:val="left"/>
      <w:pPr>
        <w:ind w:left="6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8" w:hanging="180"/>
      </w:pPr>
      <w:rPr>
        <w:rFonts w:cs="Times New Roman"/>
      </w:rPr>
    </w:lvl>
  </w:abstractNum>
  <w:abstractNum w:abstractNumId="4">
    <w:nsid w:val="6A13327F"/>
    <w:multiLevelType w:val="hybridMultilevel"/>
    <w:tmpl w:val="6054C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04F2"/>
    <w:rsid w:val="00060B44"/>
    <w:rsid w:val="000622FA"/>
    <w:rsid w:val="00062C45"/>
    <w:rsid w:val="000763C1"/>
    <w:rsid w:val="000832F3"/>
    <w:rsid w:val="000C2094"/>
    <w:rsid w:val="000C5ED4"/>
    <w:rsid w:val="00112B77"/>
    <w:rsid w:val="0012448F"/>
    <w:rsid w:val="00126F11"/>
    <w:rsid w:val="00130A5D"/>
    <w:rsid w:val="00131B1B"/>
    <w:rsid w:val="001358BE"/>
    <w:rsid w:val="00141AA5"/>
    <w:rsid w:val="00144823"/>
    <w:rsid w:val="00145381"/>
    <w:rsid w:val="00145DC5"/>
    <w:rsid w:val="00181EC6"/>
    <w:rsid w:val="00187309"/>
    <w:rsid w:val="001B04CE"/>
    <w:rsid w:val="001E4558"/>
    <w:rsid w:val="001E575D"/>
    <w:rsid w:val="001E7F75"/>
    <w:rsid w:val="00220C35"/>
    <w:rsid w:val="00225FED"/>
    <w:rsid w:val="00227F1F"/>
    <w:rsid w:val="00234B03"/>
    <w:rsid w:val="002538E2"/>
    <w:rsid w:val="00270B4F"/>
    <w:rsid w:val="00293B08"/>
    <w:rsid w:val="00293F8A"/>
    <w:rsid w:val="002B2923"/>
    <w:rsid w:val="002B6933"/>
    <w:rsid w:val="002C15EB"/>
    <w:rsid w:val="002C3B34"/>
    <w:rsid w:val="002C3CF0"/>
    <w:rsid w:val="002C4432"/>
    <w:rsid w:val="002C6F03"/>
    <w:rsid w:val="002D1714"/>
    <w:rsid w:val="003075CE"/>
    <w:rsid w:val="003115E7"/>
    <w:rsid w:val="00330687"/>
    <w:rsid w:val="00366985"/>
    <w:rsid w:val="00386C7A"/>
    <w:rsid w:val="003877BA"/>
    <w:rsid w:val="003A0ECE"/>
    <w:rsid w:val="003C2B25"/>
    <w:rsid w:val="003C75D8"/>
    <w:rsid w:val="003D091B"/>
    <w:rsid w:val="003D1682"/>
    <w:rsid w:val="003E088D"/>
    <w:rsid w:val="003E68CF"/>
    <w:rsid w:val="004011DE"/>
    <w:rsid w:val="004416D9"/>
    <w:rsid w:val="00447D9F"/>
    <w:rsid w:val="00451D5E"/>
    <w:rsid w:val="00453601"/>
    <w:rsid w:val="00454008"/>
    <w:rsid w:val="004554A7"/>
    <w:rsid w:val="0047202D"/>
    <w:rsid w:val="0049109E"/>
    <w:rsid w:val="004B3864"/>
    <w:rsid w:val="004D3A9D"/>
    <w:rsid w:val="004E25A4"/>
    <w:rsid w:val="00526DF5"/>
    <w:rsid w:val="005370FC"/>
    <w:rsid w:val="0054072D"/>
    <w:rsid w:val="00543ED6"/>
    <w:rsid w:val="00551C71"/>
    <w:rsid w:val="00555B69"/>
    <w:rsid w:val="005613CD"/>
    <w:rsid w:val="00571443"/>
    <w:rsid w:val="00573091"/>
    <w:rsid w:val="00580E42"/>
    <w:rsid w:val="00594296"/>
    <w:rsid w:val="005C4D70"/>
    <w:rsid w:val="005D4DD6"/>
    <w:rsid w:val="005E00A1"/>
    <w:rsid w:val="005F7264"/>
    <w:rsid w:val="006027A9"/>
    <w:rsid w:val="006173BA"/>
    <w:rsid w:val="00633146"/>
    <w:rsid w:val="00633CFB"/>
    <w:rsid w:val="0064169B"/>
    <w:rsid w:val="006420AF"/>
    <w:rsid w:val="0066518A"/>
    <w:rsid w:val="00680350"/>
    <w:rsid w:val="006B1446"/>
    <w:rsid w:val="006B334C"/>
    <w:rsid w:val="006C026A"/>
    <w:rsid w:val="006D0A3A"/>
    <w:rsid w:val="006D3322"/>
    <w:rsid w:val="006F1883"/>
    <w:rsid w:val="00706EA4"/>
    <w:rsid w:val="00715620"/>
    <w:rsid w:val="00735BFC"/>
    <w:rsid w:val="0074434C"/>
    <w:rsid w:val="00747E46"/>
    <w:rsid w:val="00754265"/>
    <w:rsid w:val="00763AE2"/>
    <w:rsid w:val="00766361"/>
    <w:rsid w:val="0078279F"/>
    <w:rsid w:val="00785DE8"/>
    <w:rsid w:val="0079616D"/>
    <w:rsid w:val="007A3653"/>
    <w:rsid w:val="007A4E8F"/>
    <w:rsid w:val="007B74B0"/>
    <w:rsid w:val="007C3E7C"/>
    <w:rsid w:val="007D5B26"/>
    <w:rsid w:val="00802A16"/>
    <w:rsid w:val="00803E61"/>
    <w:rsid w:val="0081652E"/>
    <w:rsid w:val="00832149"/>
    <w:rsid w:val="00845C84"/>
    <w:rsid w:val="00856DBD"/>
    <w:rsid w:val="00864C19"/>
    <w:rsid w:val="00872A0E"/>
    <w:rsid w:val="00876F85"/>
    <w:rsid w:val="00885CA0"/>
    <w:rsid w:val="00891D18"/>
    <w:rsid w:val="00891F4A"/>
    <w:rsid w:val="008A092A"/>
    <w:rsid w:val="008A78AA"/>
    <w:rsid w:val="008C26A5"/>
    <w:rsid w:val="008D4305"/>
    <w:rsid w:val="008D5E46"/>
    <w:rsid w:val="008D6F53"/>
    <w:rsid w:val="008F13C1"/>
    <w:rsid w:val="00902E46"/>
    <w:rsid w:val="009114E0"/>
    <w:rsid w:val="00926EAA"/>
    <w:rsid w:val="00945AC1"/>
    <w:rsid w:val="009508BE"/>
    <w:rsid w:val="0096197C"/>
    <w:rsid w:val="009622ED"/>
    <w:rsid w:val="0096336A"/>
    <w:rsid w:val="0096545D"/>
    <w:rsid w:val="0099201B"/>
    <w:rsid w:val="009957C7"/>
    <w:rsid w:val="00995C24"/>
    <w:rsid w:val="00996196"/>
    <w:rsid w:val="00997278"/>
    <w:rsid w:val="009D4BDD"/>
    <w:rsid w:val="009D60FA"/>
    <w:rsid w:val="009D6FF4"/>
    <w:rsid w:val="009F5FA7"/>
    <w:rsid w:val="00A03BB1"/>
    <w:rsid w:val="00A0447B"/>
    <w:rsid w:val="00A06E37"/>
    <w:rsid w:val="00A07F25"/>
    <w:rsid w:val="00A2577F"/>
    <w:rsid w:val="00A4226F"/>
    <w:rsid w:val="00A44FB5"/>
    <w:rsid w:val="00A53033"/>
    <w:rsid w:val="00A643E3"/>
    <w:rsid w:val="00A76D53"/>
    <w:rsid w:val="00A82DF8"/>
    <w:rsid w:val="00A85B40"/>
    <w:rsid w:val="00AA77B9"/>
    <w:rsid w:val="00AB7CD2"/>
    <w:rsid w:val="00AD15BD"/>
    <w:rsid w:val="00AE5D1A"/>
    <w:rsid w:val="00B1008C"/>
    <w:rsid w:val="00B204C4"/>
    <w:rsid w:val="00B65274"/>
    <w:rsid w:val="00B65C30"/>
    <w:rsid w:val="00B71EFC"/>
    <w:rsid w:val="00B86053"/>
    <w:rsid w:val="00B9540C"/>
    <w:rsid w:val="00BA76E2"/>
    <w:rsid w:val="00BB4552"/>
    <w:rsid w:val="00BC6C36"/>
    <w:rsid w:val="00BD2367"/>
    <w:rsid w:val="00BD3F9E"/>
    <w:rsid w:val="00BE3472"/>
    <w:rsid w:val="00BF1FBE"/>
    <w:rsid w:val="00BF204D"/>
    <w:rsid w:val="00BF7E69"/>
    <w:rsid w:val="00C024F4"/>
    <w:rsid w:val="00C03113"/>
    <w:rsid w:val="00C13F8B"/>
    <w:rsid w:val="00C14861"/>
    <w:rsid w:val="00C304CF"/>
    <w:rsid w:val="00C3081D"/>
    <w:rsid w:val="00C37B80"/>
    <w:rsid w:val="00C40013"/>
    <w:rsid w:val="00C5034A"/>
    <w:rsid w:val="00C53A64"/>
    <w:rsid w:val="00C85E97"/>
    <w:rsid w:val="00C96A05"/>
    <w:rsid w:val="00CA2225"/>
    <w:rsid w:val="00CB3D2D"/>
    <w:rsid w:val="00CC0C09"/>
    <w:rsid w:val="00CD125D"/>
    <w:rsid w:val="00CD4333"/>
    <w:rsid w:val="00CE16AF"/>
    <w:rsid w:val="00CE3C6A"/>
    <w:rsid w:val="00CF1347"/>
    <w:rsid w:val="00D0443C"/>
    <w:rsid w:val="00D07468"/>
    <w:rsid w:val="00D20412"/>
    <w:rsid w:val="00D45749"/>
    <w:rsid w:val="00D45EA8"/>
    <w:rsid w:val="00D47CF6"/>
    <w:rsid w:val="00D5594A"/>
    <w:rsid w:val="00D64453"/>
    <w:rsid w:val="00D67891"/>
    <w:rsid w:val="00D827B1"/>
    <w:rsid w:val="00D9112B"/>
    <w:rsid w:val="00DA0C46"/>
    <w:rsid w:val="00DA1DD2"/>
    <w:rsid w:val="00DC5AA2"/>
    <w:rsid w:val="00DD1AB0"/>
    <w:rsid w:val="00DD5B89"/>
    <w:rsid w:val="00DD73AA"/>
    <w:rsid w:val="00DE6491"/>
    <w:rsid w:val="00E031FF"/>
    <w:rsid w:val="00E1000C"/>
    <w:rsid w:val="00E21505"/>
    <w:rsid w:val="00E37838"/>
    <w:rsid w:val="00E4123A"/>
    <w:rsid w:val="00E41868"/>
    <w:rsid w:val="00E53DB6"/>
    <w:rsid w:val="00E66300"/>
    <w:rsid w:val="00E74DC7"/>
    <w:rsid w:val="00E854CC"/>
    <w:rsid w:val="00E87F66"/>
    <w:rsid w:val="00E90376"/>
    <w:rsid w:val="00E942F3"/>
    <w:rsid w:val="00E97A95"/>
    <w:rsid w:val="00EA6BB5"/>
    <w:rsid w:val="00EB0654"/>
    <w:rsid w:val="00EB6234"/>
    <w:rsid w:val="00EC7541"/>
    <w:rsid w:val="00ED3711"/>
    <w:rsid w:val="00ED478B"/>
    <w:rsid w:val="00ED4910"/>
    <w:rsid w:val="00EE04D5"/>
    <w:rsid w:val="00EF7475"/>
    <w:rsid w:val="00F16C2B"/>
    <w:rsid w:val="00F335F7"/>
    <w:rsid w:val="00F373AB"/>
    <w:rsid w:val="00F53849"/>
    <w:rsid w:val="00F53C80"/>
    <w:rsid w:val="00F653FA"/>
    <w:rsid w:val="00F7137B"/>
    <w:rsid w:val="00F8176D"/>
    <w:rsid w:val="00F8478C"/>
    <w:rsid w:val="00F854E6"/>
    <w:rsid w:val="00F95986"/>
    <w:rsid w:val="00FB1359"/>
    <w:rsid w:val="00FB5A74"/>
    <w:rsid w:val="00FC04F2"/>
    <w:rsid w:val="00FC6955"/>
    <w:rsid w:val="00FD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472"/>
  </w:style>
  <w:style w:type="paragraph" w:styleId="1">
    <w:name w:val="heading 1"/>
    <w:basedOn w:val="a"/>
    <w:link w:val="10"/>
    <w:uiPriority w:val="9"/>
    <w:qFormat/>
    <w:rsid w:val="000832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F8A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561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613CD"/>
  </w:style>
  <w:style w:type="character" w:styleId="a6">
    <w:name w:val="Hyperlink"/>
    <w:basedOn w:val="a0"/>
    <w:uiPriority w:val="99"/>
    <w:unhideWhenUsed/>
    <w:rsid w:val="005613CD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61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13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CB3D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t-p">
    <w:name w:val="dt-p"/>
    <w:basedOn w:val="a"/>
    <w:rsid w:val="002C3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6B3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79616D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2B6933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unhideWhenUsed/>
    <w:rsid w:val="009957C7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9957C7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957C7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9D4BDD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9D4BDD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9D4BDD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E4186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4186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E4186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4186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41868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832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BC6C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6">
    <w:name w:val="header"/>
    <w:basedOn w:val="a"/>
    <w:link w:val="af7"/>
    <w:uiPriority w:val="99"/>
    <w:unhideWhenUsed/>
    <w:rsid w:val="00AD1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AD15BD"/>
  </w:style>
  <w:style w:type="paragraph" w:customStyle="1" w:styleId="formattext">
    <w:name w:val="formattext"/>
    <w:basedOn w:val="a"/>
    <w:rsid w:val="00EF7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7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8C27B-5317-4C04-9F4A-52313CC08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администратор4</cp:lastModifiedBy>
  <cp:revision>2</cp:revision>
  <cp:lastPrinted>2021-01-27T09:19:00Z</cp:lastPrinted>
  <dcterms:created xsi:type="dcterms:W3CDTF">2022-06-09T10:01:00Z</dcterms:created>
  <dcterms:modified xsi:type="dcterms:W3CDTF">2022-06-09T10:01:00Z</dcterms:modified>
</cp:coreProperties>
</file>