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9D" w:rsidRDefault="00646554">
      <w:pPr>
        <w:pStyle w:val="s3"/>
        <w:shd w:val="clear" w:color="auto" w:fill="FFFFFF"/>
        <w:spacing w:before="280" w:after="280" w:line="227" w:lineRule="exact"/>
        <w:jc w:val="center"/>
      </w:pPr>
      <w:r>
        <w:rPr>
          <w:color w:val="22272F"/>
          <w:sz w:val="34"/>
          <w:szCs w:val="34"/>
        </w:rPr>
        <w:t xml:space="preserve">                                                                      </w:t>
      </w:r>
      <w:r>
        <w:rPr>
          <w:color w:val="22272F"/>
        </w:rPr>
        <w:t xml:space="preserve"> Приложение №3</w:t>
      </w:r>
    </w:p>
    <w:p w:rsidR="0070169D" w:rsidRDefault="0070169D">
      <w:pPr>
        <w:pStyle w:val="s3"/>
        <w:shd w:val="clear" w:color="auto" w:fill="FFFFFF"/>
        <w:spacing w:line="227" w:lineRule="exact"/>
        <w:jc w:val="center"/>
        <w:rPr>
          <w:color w:val="22272F"/>
          <w:sz w:val="28"/>
          <w:szCs w:val="28"/>
        </w:rPr>
      </w:pPr>
    </w:p>
    <w:p w:rsidR="0070169D" w:rsidRDefault="00646554">
      <w:pPr>
        <w:pStyle w:val="s3"/>
        <w:shd w:val="clear" w:color="auto" w:fill="FFFFFF"/>
        <w:spacing w:line="227" w:lineRule="exact"/>
        <w:jc w:val="center"/>
      </w:pPr>
      <w:r>
        <w:rPr>
          <w:color w:val="22272F"/>
          <w:sz w:val="28"/>
          <w:szCs w:val="28"/>
        </w:rPr>
        <w:t>Рекомендации</w:t>
      </w:r>
      <w:r>
        <w:rPr>
          <w:color w:val="22272F"/>
          <w:sz w:val="28"/>
          <w:szCs w:val="28"/>
        </w:rPr>
        <w:br/>
        <w:t xml:space="preserve">по оформлению отчета участника конкурса о профессиональной деятельности, владении медицинскими технологиями (методиками), включающего статистические </w:t>
      </w:r>
      <w:r>
        <w:rPr>
          <w:color w:val="22272F"/>
          <w:sz w:val="28"/>
          <w:szCs w:val="28"/>
        </w:rPr>
        <w:t xml:space="preserve">показатели </w:t>
      </w:r>
      <w:proofErr w:type="gramStart"/>
      <w:r>
        <w:rPr>
          <w:color w:val="22272F"/>
          <w:sz w:val="28"/>
          <w:szCs w:val="28"/>
        </w:rPr>
        <w:t>за</w:t>
      </w:r>
      <w:proofErr w:type="gramEnd"/>
      <w:r>
        <w:rPr>
          <w:color w:val="22272F"/>
          <w:sz w:val="28"/>
          <w:szCs w:val="28"/>
        </w:rPr>
        <w:t xml:space="preserve"> последние 3 года</w:t>
      </w:r>
    </w:p>
    <w:p w:rsidR="0070169D" w:rsidRDefault="00646554">
      <w:pPr>
        <w:pStyle w:val="s3"/>
        <w:shd w:val="clear" w:color="auto" w:fill="FFFFFF"/>
        <w:spacing w:line="227" w:lineRule="exact"/>
        <w:ind w:left="-284" w:firstLine="284"/>
        <w:jc w:val="center"/>
        <w:rPr>
          <w:color w:val="22272F"/>
        </w:rPr>
      </w:pPr>
      <w:r>
        <w:rPr>
          <w:color w:val="22272F"/>
        </w:rPr>
        <w:t>I. Титульный лист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</w:pPr>
      <w:r>
        <w:rPr>
          <w:color w:val="22272F"/>
        </w:rPr>
        <w:t>На титульном листе рекомендуется указать: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</w:pPr>
      <w:r>
        <w:rPr>
          <w:color w:val="22272F"/>
        </w:rPr>
        <w:t>- фамилию, имя, отчество (при наличии);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название отчета с указанием конкретной должности, названия структурного подразделения и медицинской организации;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 год подг</w:t>
      </w:r>
      <w:r>
        <w:rPr>
          <w:color w:val="22272F"/>
        </w:rPr>
        <w:t>отовки отчета.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Отчет подписывается лицом, подготовившим отчет, и утверждается руководителем медицинской организации или лицом, исполняющим обязанности в его отсутствие.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Отчет печатается на сброшюрованных листах (формата А</w:t>
      </w:r>
      <w:proofErr w:type="gramStart"/>
      <w:r>
        <w:rPr>
          <w:color w:val="22272F"/>
        </w:rPr>
        <w:t>4</w:t>
      </w:r>
      <w:proofErr w:type="gramEnd"/>
      <w:r>
        <w:rPr>
          <w:color w:val="22272F"/>
        </w:rPr>
        <w:t>), объемом до 25 листов и может со</w:t>
      </w:r>
      <w:r>
        <w:rPr>
          <w:color w:val="22272F"/>
        </w:rPr>
        <w:t>держать таблицы, графики или диаграммы.</w:t>
      </w:r>
    </w:p>
    <w:p w:rsidR="0070169D" w:rsidRDefault="00646554">
      <w:pPr>
        <w:pStyle w:val="s3"/>
        <w:shd w:val="clear" w:color="auto" w:fill="FFFFFF"/>
        <w:spacing w:line="227" w:lineRule="exact"/>
        <w:ind w:left="-284" w:firstLine="284"/>
        <w:jc w:val="center"/>
        <w:rPr>
          <w:color w:val="22272F"/>
        </w:rPr>
      </w:pPr>
      <w:r>
        <w:rPr>
          <w:color w:val="22272F"/>
        </w:rPr>
        <w:t>II. Структура и содержание отчета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Отчет состоит из трех частей: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1. Введение - объем до 3 листов.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Введение содержит краткую характеристику медицинской организации и структурного подразделения, в котором работает врач-</w:t>
      </w:r>
      <w:r>
        <w:rPr>
          <w:color w:val="22272F"/>
        </w:rPr>
        <w:t>специалист, в том числе оснащение необходимым для профессиональной деятельности оборудованием.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 Основная часть - объем до 20 листов.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Основная часть отражает личный вклад в организацию профессиональной деятельности и содержит анализ работы врача-специалис</w:t>
      </w:r>
      <w:r>
        <w:rPr>
          <w:color w:val="22272F"/>
        </w:rPr>
        <w:t>та: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2.1. 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 Анализ основных показателей деятельности: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2.2.1. Врачи-сп</w:t>
      </w:r>
      <w:r>
        <w:rPr>
          <w:color w:val="22272F"/>
        </w:rPr>
        <w:t>ециалисты, работающие в медицинских организациях: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численность прикрепленного населения (общая и по возрасту);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число врачебных посещений в день;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уровень заболеваемости (общей, первичной), структура причин заболеваний по группам и классам болезней;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 xml:space="preserve">- </w:t>
      </w:r>
      <w:r>
        <w:rPr>
          <w:color w:val="22272F"/>
        </w:rPr>
        <w:t>заболеваемость с временной утратой трудоспособности;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смертность, летальность на дому;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причин смертности и летальности;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отдаленные результаты лечения;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lastRenderedPageBreak/>
        <w:t>- реабилитация больных;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2.2.2. Врачи-специалисты, работающие в стационарах: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количество п</w:t>
      </w:r>
      <w:r>
        <w:rPr>
          <w:color w:val="22272F"/>
        </w:rPr>
        <w:t>ациентов, возрастной состав;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распределение пациентов по нозологическим формам заболеваний;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 xml:space="preserve">- летальность (послеоперационная, </w:t>
      </w:r>
      <w:proofErr w:type="spellStart"/>
      <w:r>
        <w:rPr>
          <w:color w:val="22272F"/>
        </w:rPr>
        <w:t>досуточная</w:t>
      </w:r>
      <w:proofErr w:type="spellEnd"/>
      <w:r>
        <w:rPr>
          <w:color w:val="22272F"/>
        </w:rPr>
        <w:t>);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причин летальности;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2.2.3. Врачи хирургического профиля: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конкретный перечень видов самостоятельно выпо</w:t>
      </w:r>
      <w:r>
        <w:rPr>
          <w:color w:val="22272F"/>
        </w:rPr>
        <w:t>лняемых оперативных вмешательств;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хирургическая активность;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структура заболеваемости при оперативных вмешательствах, исходы операций;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2.2.4. Врачи - анестезиологи-реаниматологи: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выполняемые виды обезболивания при оперативных вмешательствах;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ведение</w:t>
      </w:r>
      <w:r>
        <w:rPr>
          <w:color w:val="22272F"/>
        </w:rPr>
        <w:t xml:space="preserve"> пациентов в критическом состоянии и коррекция нарушений жизненно важных органов;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2.2.5. Врачи, занимающие должности, соответствующие специальности "Организация здравоохранения и общественное здоровье":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статистический анализ деятельности медицинской орга</w:t>
      </w:r>
      <w:r>
        <w:rPr>
          <w:color w:val="22272F"/>
        </w:rPr>
        <w:t>низации;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выявление проблемных ситуаций, пути их преодоления;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</w:pPr>
      <w:r>
        <w:rPr>
          <w:color w:val="22272F"/>
        </w:rPr>
        <w:t xml:space="preserve">2.2.6. Врачи диагностического профиля (специальности - клиническая лабораторная диагностика, лабораторная генетика, бактериология, функциональная диагностика, ультразвуковая диагностика, </w:t>
      </w:r>
      <w:r>
        <w:rPr>
          <w:color w:val="22272F"/>
        </w:rPr>
        <w:t>рентгенология, радиология, патологическая анатомия) кроме информации, отраженной в </w:t>
      </w:r>
      <w:hyperlink r:id="rId4" w:anchor="/document/70564260/entry/3221" w:history="1">
        <w:r>
          <w:rPr>
            <w:rStyle w:val="-"/>
            <w:color w:val="734C9B"/>
          </w:rPr>
          <w:t>п. 2.2.1</w:t>
        </w:r>
      </w:hyperlink>
      <w:r>
        <w:rPr>
          <w:color w:val="22272F"/>
        </w:rPr>
        <w:t>, оценивают обоснованность выбора диагностических методов обследования пациентов с позиций св</w:t>
      </w:r>
      <w:r>
        <w:rPr>
          <w:color w:val="22272F"/>
        </w:rPr>
        <w:t>оевременности диагностики, адекватности методов исследования и полноты обследования. Анализ причин недостаточности обследования в случаях поздней диагностики, расхождения диагнозов, летальных исходов;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2.2.7. Врачи медико-профилактического профиля анализиру</w:t>
      </w:r>
      <w:r>
        <w:rPr>
          <w:color w:val="22272F"/>
        </w:rPr>
        <w:t>ют эпидемиологическую ситуацию и адекватность мер по ее нормализации, выявляют проблемные ситуации и пути их преодоления;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2.3. Особенности клинической симптоматики и течения заболеваний, вызывающих затруднения в диагностике и выборе тактики ведения пациент</w:t>
      </w:r>
      <w:r>
        <w:rPr>
          <w:color w:val="22272F"/>
        </w:rPr>
        <w:t>а.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2.4. Оценка с критических позиций своевременности и полноты обследования пациентов, назначений, адекватности и качества лечения включает: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- анализ осложнений заболеваний, причин их развития, исходов;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 xml:space="preserve">- анализ причин поздней диагностики, неблагоприятных </w:t>
      </w:r>
      <w:r>
        <w:rPr>
          <w:color w:val="22272F"/>
        </w:rPr>
        <w:t xml:space="preserve">исходов заболеваний с учетом возраста пациентов и с позиции </w:t>
      </w:r>
      <w:proofErr w:type="spellStart"/>
      <w:r>
        <w:rPr>
          <w:color w:val="22272F"/>
        </w:rPr>
        <w:t>предотвратимости</w:t>
      </w:r>
      <w:proofErr w:type="spellEnd"/>
      <w:r>
        <w:rPr>
          <w:color w:val="22272F"/>
        </w:rPr>
        <w:t xml:space="preserve"> летальных исходов, несовпадения поликлинических и клинических, клинических и патологоанатомических диагнозов.</w:t>
      </w:r>
    </w:p>
    <w:p w:rsidR="0070169D" w:rsidRDefault="00646554">
      <w:pPr>
        <w:pStyle w:val="s1"/>
        <w:shd w:val="clear" w:color="auto" w:fill="FFFFFF"/>
        <w:spacing w:line="227" w:lineRule="exact"/>
        <w:ind w:left="-284" w:firstLine="284"/>
        <w:jc w:val="both"/>
        <w:rPr>
          <w:color w:val="22272F"/>
        </w:rPr>
      </w:pPr>
      <w:r>
        <w:rPr>
          <w:color w:val="22272F"/>
        </w:rPr>
        <w:t>2.5. Консультативная работа.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2.6. Профилактическая работа.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2.7. Повыш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ение профессионального уровня (участие в работе профессиональных медицинских обществ и ассоциаций, научно-практических конференциях и т.д.).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2.8. Наставничество, обмен опытом, работа с молодыми специалистами.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Заключение - объем до 2 листов.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Подвести осн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овные итоги работы и обозначить основные направления совершенствования профессиональной деятельности.</w:t>
      </w:r>
    </w:p>
    <w:p w:rsidR="0070169D" w:rsidRDefault="00646554">
      <w:pPr>
        <w:shd w:val="clear" w:color="auto" w:fill="FFFFFF"/>
        <w:spacing w:beforeAutospacing="1" w:afterAutospacing="1" w:line="227" w:lineRule="exact"/>
        <w:ind w:left="-284" w:firstLine="28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количественные и качественные показатели работы врача в зависимости от профиля медицинской помощи, рассчитываются и оцениваются с учетом сведе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ний, содержащихся в первичной медицинской учетной документации и в формах федерального и отраслевого статистического наблюдения.</w:t>
      </w:r>
    </w:p>
    <w:p w:rsidR="0070169D" w:rsidRDefault="0070169D">
      <w:pPr>
        <w:shd w:val="clear" w:color="auto" w:fill="FFFFFF"/>
        <w:spacing w:beforeAutospacing="1" w:afterAutospacing="1" w:line="227" w:lineRule="exact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70169D" w:rsidRDefault="0070169D">
      <w:pPr>
        <w:shd w:val="clear" w:color="auto" w:fill="FFFFFF"/>
        <w:spacing w:beforeAutospacing="1" w:afterAutospacing="1" w:line="227" w:lineRule="exact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70169D" w:rsidRDefault="00646554">
      <w:pPr>
        <w:shd w:val="clear" w:color="auto" w:fill="FFFFFF"/>
        <w:spacing w:beforeAutospacing="1" w:afterAutospacing="1" w:line="227" w:lineRule="exact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Приложение № 4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Рекомендуемый образец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Протокол N 1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Протокол общего собрания трудового коллектива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___________________________________________________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(указать наименование медицинской организации)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от "__" __________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201_ г.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Слушали:  о   выдвижении   кандидатур   врачей   для   участия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</w:t>
      </w:r>
      <w:proofErr w:type="gramEnd"/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Всероссийском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врачей.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Общее собрание трудового коллектива рассмотрело кандидатуры врачей,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претендующих на  участие  в областном конкурсе «Врач года» (далее -</w:t>
      </w:r>
      <w:proofErr w:type="gramEnd"/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Конкурс).</w:t>
      </w:r>
      <w:proofErr w:type="gramEnd"/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Итоги открытого голосования по каждой кандидатуре:</w:t>
      </w:r>
    </w:p>
    <w:tbl>
      <w:tblPr>
        <w:tblW w:w="10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664"/>
        <w:gridCol w:w="2203"/>
        <w:gridCol w:w="2490"/>
        <w:gridCol w:w="950"/>
        <w:gridCol w:w="1373"/>
        <w:gridCol w:w="2505"/>
      </w:tblGrid>
      <w:tr w:rsidR="0070169D"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70169D">
        <w:tc>
          <w:tcPr>
            <w:tcW w:w="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70169D" w:rsidRDefault="0070169D">
            <w:pPr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врача</w:t>
            </w:r>
          </w:p>
        </w:tc>
        <w:tc>
          <w:tcPr>
            <w:tcW w:w="4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0169D">
        <w:tc>
          <w:tcPr>
            <w:tcW w:w="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70169D" w:rsidRDefault="0070169D">
            <w:pPr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70169D" w:rsidRDefault="0070169D">
            <w:pPr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70169D" w:rsidRDefault="0070169D">
            <w:pPr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"воздержалось"</w:t>
            </w:r>
          </w:p>
        </w:tc>
      </w:tr>
      <w:tr w:rsidR="0070169D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9D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9D"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0169D" w:rsidRDefault="00646554">
            <w:pPr>
              <w:spacing w:beforeAutospacing="1" w:afterAutospacing="1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Решили: по результатам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проведенного голосования победителем первого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этапа Конкурса в номинации ____________________________________________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(указывается номинация)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признать ______________________________________________________________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(Ф.И.О., должность)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Председатель общего собрания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трудового коллектива              _____________ _______________________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(подпись)    (расшифровка подписи)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Руководитель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медицинской организации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_____________ _______________________</w:t>
      </w:r>
    </w:p>
    <w:p w:rsidR="0070169D" w:rsidRDefault="0064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(подпись)    (расшифровка подписи)</w:t>
      </w:r>
    </w:p>
    <w:p w:rsidR="0070169D" w:rsidRDefault="0070169D">
      <w:pPr>
        <w:spacing w:line="227" w:lineRule="exact"/>
      </w:pPr>
    </w:p>
    <w:sectPr w:rsidR="0070169D" w:rsidSect="0070169D">
      <w:pgSz w:w="11906" w:h="16838"/>
      <w:pgMar w:top="426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69D"/>
    <w:rsid w:val="00646554"/>
    <w:rsid w:val="0070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D77E3"/>
    <w:rPr>
      <w:color w:val="0000FF"/>
      <w:u w:val="single"/>
    </w:rPr>
  </w:style>
  <w:style w:type="character" w:customStyle="1" w:styleId="s10">
    <w:name w:val="s_10"/>
    <w:basedOn w:val="a0"/>
    <w:qFormat/>
    <w:rsid w:val="00DD77E3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DD77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7016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0169D"/>
    <w:pPr>
      <w:spacing w:after="140" w:line="288" w:lineRule="auto"/>
    </w:pPr>
  </w:style>
  <w:style w:type="paragraph" w:styleId="a5">
    <w:name w:val="List"/>
    <w:basedOn w:val="a4"/>
    <w:rsid w:val="0070169D"/>
    <w:rPr>
      <w:rFonts w:cs="Mangal"/>
    </w:rPr>
  </w:style>
  <w:style w:type="paragraph" w:customStyle="1" w:styleId="Caption">
    <w:name w:val="Caption"/>
    <w:basedOn w:val="a"/>
    <w:qFormat/>
    <w:rsid w:val="00701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0169D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DD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DD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DD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DD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qFormat/>
    <w:rsid w:val="00DD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DD77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5530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zav.noav</dc:creator>
  <cp:lastModifiedBy>zav.noav</cp:lastModifiedBy>
  <cp:revision>2</cp:revision>
  <dcterms:created xsi:type="dcterms:W3CDTF">2018-01-30T07:55:00Z</dcterms:created>
  <dcterms:modified xsi:type="dcterms:W3CDTF">2018-01-30T07:55:00Z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