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E88" w:rsidRDefault="00D61E88" w:rsidP="00D61E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ECE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2D69A9">
        <w:rPr>
          <w:rStyle w:val="af3"/>
          <w:rFonts w:eastAsia="Calibri"/>
          <w:sz w:val="28"/>
          <w:szCs w:val="32"/>
          <w:lang w:eastAsia="en-US"/>
        </w:rPr>
        <w:t>стандарт</w:t>
      </w:r>
      <w:r>
        <w:rPr>
          <w:rStyle w:val="af3"/>
          <w:rFonts w:eastAsia="Calibri"/>
          <w:sz w:val="28"/>
          <w:szCs w:val="32"/>
          <w:lang w:eastAsia="en-US"/>
        </w:rPr>
        <w:t xml:space="preserve">а </w:t>
      </w:r>
      <w:r w:rsidRPr="002D69A9">
        <w:rPr>
          <w:rStyle w:val="af3"/>
          <w:rFonts w:eastAsia="Calibri"/>
          <w:sz w:val="28"/>
          <w:szCs w:val="32"/>
          <w:lang w:eastAsia="en-US"/>
        </w:rPr>
        <w:t xml:space="preserve">медицинской помощи взрослым </w:t>
      </w:r>
      <w:r>
        <w:rPr>
          <w:rStyle w:val="af3"/>
          <w:rFonts w:eastAsia="Calibri"/>
          <w:sz w:val="28"/>
          <w:szCs w:val="32"/>
          <w:lang w:eastAsia="en-US"/>
        </w:rPr>
        <w:br/>
      </w:r>
      <w:r w:rsidRPr="002D69A9">
        <w:rPr>
          <w:rStyle w:val="af3"/>
          <w:rFonts w:eastAsia="Calibri"/>
          <w:sz w:val="28"/>
          <w:szCs w:val="32"/>
          <w:lang w:eastAsia="en-US"/>
        </w:rPr>
        <w:t xml:space="preserve">при </w:t>
      </w:r>
      <w:r>
        <w:rPr>
          <w:rStyle w:val="af3"/>
          <w:rFonts w:eastAsia="Calibri"/>
          <w:sz w:val="28"/>
          <w:szCs w:val="32"/>
          <w:lang w:eastAsia="en-US"/>
        </w:rPr>
        <w:t xml:space="preserve">миопической </w:t>
      </w:r>
      <w:proofErr w:type="spellStart"/>
      <w:r>
        <w:rPr>
          <w:rStyle w:val="af3"/>
          <w:rFonts w:eastAsia="Calibri"/>
          <w:sz w:val="28"/>
          <w:szCs w:val="32"/>
          <w:lang w:eastAsia="en-US"/>
        </w:rPr>
        <w:t>макулярной</w:t>
      </w:r>
      <w:proofErr w:type="spellEnd"/>
      <w:r>
        <w:rPr>
          <w:rStyle w:val="af3"/>
          <w:rFonts w:eastAsia="Calibri"/>
          <w:sz w:val="28"/>
          <w:szCs w:val="32"/>
          <w:lang w:eastAsia="en-US"/>
        </w:rPr>
        <w:t xml:space="preserve"> дегенерации (миопической </w:t>
      </w:r>
      <w:proofErr w:type="spellStart"/>
      <w:r>
        <w:rPr>
          <w:rStyle w:val="af3"/>
          <w:rFonts w:eastAsia="Calibri"/>
          <w:sz w:val="28"/>
          <w:szCs w:val="32"/>
          <w:lang w:eastAsia="en-US"/>
        </w:rPr>
        <w:t>макулопатии</w:t>
      </w:r>
      <w:proofErr w:type="spellEnd"/>
      <w:r>
        <w:rPr>
          <w:rStyle w:val="af3"/>
          <w:rFonts w:eastAsia="Calibri"/>
          <w:sz w:val="28"/>
          <w:szCs w:val="32"/>
          <w:lang w:eastAsia="en-US"/>
        </w:rPr>
        <w:t>) (диагностика и лечение)</w:t>
      </w:r>
    </w:p>
    <w:p w:rsidR="00D61E88" w:rsidRPr="00980ECE" w:rsidRDefault="00D61E88" w:rsidP="00D61E8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ECE">
        <w:rPr>
          <w:rFonts w:ascii="Times New Roman" w:hAnsi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980ECE">
        <w:rPr>
          <w:rFonts w:ascii="Times New Roman" w:hAnsi="Times New Roman"/>
          <w:sz w:val="28"/>
          <w:szCs w:val="28"/>
        </w:rPr>
        <w:br/>
        <w:t xml:space="preserve">от 21 ноября 2011 г. № 323-ФЗ «Об основах охраны здоровья граждан в Российской Федерации» и подпунктом 5.2.18 пункта 5 Положения о Министерстве здравоохранения Российской Федерации, утвержденного постановлением Правительства Российской Федерации от 19 июня 2012 г. № 608, </w:t>
      </w:r>
      <w:r w:rsidRPr="00980ECE">
        <w:rPr>
          <w:rFonts w:ascii="Times New Roman" w:hAnsi="Times New Roman"/>
          <w:sz w:val="28"/>
          <w:szCs w:val="28"/>
        </w:rPr>
        <w:br/>
        <w:t>п р и к а з ы в а ю:</w:t>
      </w:r>
    </w:p>
    <w:p w:rsidR="00D61E88" w:rsidRPr="00D61E88" w:rsidRDefault="00D61E88" w:rsidP="00D61E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ECE">
        <w:rPr>
          <w:rFonts w:ascii="Times New Roman" w:hAnsi="Times New Roman"/>
          <w:sz w:val="28"/>
          <w:szCs w:val="28"/>
        </w:rPr>
        <w:t>Утвердить стандарт медицинской помощи</w:t>
      </w:r>
      <w:r w:rsidRPr="00980ECE">
        <w:rPr>
          <w:rFonts w:ascii="Times New Roman" w:hAnsi="Times New Roman"/>
          <w:bCs/>
          <w:sz w:val="28"/>
          <w:szCs w:val="28"/>
        </w:rPr>
        <w:t xml:space="preserve"> взрослым </w:t>
      </w:r>
      <w:r w:rsidRPr="00D61E88">
        <w:rPr>
          <w:rFonts w:ascii="Times New Roman" w:hAnsi="Times New Roman"/>
          <w:sz w:val="28"/>
          <w:szCs w:val="28"/>
        </w:rPr>
        <w:t xml:space="preserve">при миопической </w:t>
      </w:r>
      <w:proofErr w:type="spellStart"/>
      <w:r w:rsidRPr="00D61E88">
        <w:rPr>
          <w:rFonts w:ascii="Times New Roman" w:hAnsi="Times New Roman"/>
          <w:sz w:val="28"/>
          <w:szCs w:val="28"/>
        </w:rPr>
        <w:t>макулярной</w:t>
      </w:r>
      <w:proofErr w:type="spellEnd"/>
      <w:r w:rsidRPr="00D61E88">
        <w:rPr>
          <w:rFonts w:ascii="Times New Roman" w:hAnsi="Times New Roman"/>
          <w:sz w:val="28"/>
          <w:szCs w:val="28"/>
        </w:rPr>
        <w:t xml:space="preserve"> дегенерации (миопической </w:t>
      </w:r>
      <w:proofErr w:type="spellStart"/>
      <w:r w:rsidRPr="00D61E88">
        <w:rPr>
          <w:rFonts w:ascii="Times New Roman" w:hAnsi="Times New Roman"/>
          <w:sz w:val="28"/>
          <w:szCs w:val="28"/>
        </w:rPr>
        <w:t>макулопатии</w:t>
      </w:r>
      <w:proofErr w:type="spellEnd"/>
      <w:r w:rsidRPr="00D61E88">
        <w:rPr>
          <w:rFonts w:ascii="Times New Roman" w:hAnsi="Times New Roman"/>
          <w:sz w:val="28"/>
          <w:szCs w:val="28"/>
        </w:rPr>
        <w:t>) (диагностика и лечение).</w:t>
      </w:r>
    </w:p>
    <w:p w:rsidR="00D61E88" w:rsidRPr="00980ECE" w:rsidRDefault="00D61E88" w:rsidP="00D61E88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E88" w:rsidRPr="00980ECE" w:rsidRDefault="00D61E88" w:rsidP="00D61E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285"/>
      </w:tblGrid>
      <w:tr w:rsidR="00D61E88" w:rsidRPr="00980ECE" w:rsidTr="00D61E88">
        <w:trPr>
          <w:trHeight w:val="454"/>
        </w:trPr>
        <w:tc>
          <w:tcPr>
            <w:tcW w:w="5109" w:type="dxa"/>
          </w:tcPr>
          <w:p w:rsidR="00D61E88" w:rsidRPr="00980ECE" w:rsidRDefault="00D61E88" w:rsidP="00D61E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i/>
              </w:rPr>
            </w:pPr>
            <w:r w:rsidRPr="00980ECE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D61E88" w:rsidRPr="00980ECE" w:rsidRDefault="00D61E88" w:rsidP="00D61E88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i/>
              </w:rPr>
            </w:pPr>
            <w:r w:rsidRPr="00980ECE">
              <w:rPr>
                <w:rFonts w:ascii="Times New Roman" w:hAnsi="Times New Roman"/>
                <w:sz w:val="28"/>
                <w:szCs w:val="28"/>
              </w:rPr>
              <w:t>М.А. Мурашко</w:t>
            </w:r>
          </w:p>
        </w:tc>
      </w:tr>
    </w:tbl>
    <w:p w:rsidR="00D61E88" w:rsidRDefault="00D61E88" w:rsidP="00D61E88">
      <w:pPr>
        <w:spacing w:after="200" w:line="276" w:lineRule="auto"/>
        <w:rPr>
          <w:sz w:val="28"/>
          <w:szCs w:val="28"/>
        </w:rPr>
        <w:sectPr w:rsidR="00D61E88" w:rsidSect="00D61E88">
          <w:headerReference w:type="default" r:id="rId8"/>
          <w:headerReference w:type="first" r:id="rId9"/>
          <w:type w:val="continuous"/>
          <w:pgSz w:w="11906" w:h="16838"/>
          <w:pgMar w:top="851" w:right="567" w:bottom="284" w:left="1134" w:header="709" w:footer="709" w:gutter="0"/>
          <w:pgNumType w:start="1"/>
          <w:cols w:space="708"/>
          <w:titlePg/>
          <w:docGrid w:linePitch="360"/>
        </w:sectPr>
      </w:pPr>
      <w:r w:rsidRPr="00980ECE">
        <w:rPr>
          <w:rFonts w:ascii="Times New Roman" w:hAnsi="Times New Roman"/>
          <w:sz w:val="28"/>
          <w:szCs w:val="28"/>
        </w:rPr>
        <w:br w:type="page"/>
      </w:r>
    </w:p>
    <w:p w:rsidR="00CA1D3A" w:rsidRPr="00FF4E91" w:rsidRDefault="00CA1D3A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4C1C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к приказу</w:t>
      </w:r>
      <w:r w:rsidR="004C1C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«____»_______20___ г. №______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C2615A" w:rsidRPr="007D691C" w:rsidRDefault="00C2615A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7D691C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Default="00C2615A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7D691C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миопической макулярной дегенерации (миопической макулопатии)</w:t>
      </w:r>
    </w:p>
    <w:p w:rsidR="00635064" w:rsidRPr="007D691C" w:rsidRDefault="00635064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>
        <w:rPr>
          <w:rStyle w:val="af3"/>
          <w:rFonts w:eastAsia="Calibri"/>
          <w:caps/>
          <w:sz w:val="28"/>
          <w:szCs w:val="32"/>
          <w:lang w:eastAsia="en-US"/>
        </w:rPr>
        <w:t>(Диагностика и лечение)</w:t>
      </w:r>
    </w:p>
    <w:p w:rsidR="00937B7E" w:rsidRPr="007D691C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7D691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7D691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7D691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7D691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7D691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2615A" w:rsidRPr="007D691C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7F7D42" w:rsidRPr="007D691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7D691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7D691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7D691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2615A" w:rsidRPr="007D691C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7D691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7D691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7D691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7D691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7D691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2615A" w:rsidRPr="007D691C">
        <w:rPr>
          <w:rFonts w:ascii="Times New Roman" w:eastAsia="Times New Roman" w:hAnsi="Times New Roman"/>
          <w:sz w:val="28"/>
          <w:szCs w:val="20"/>
          <w:lang w:eastAsia="ru-RU"/>
        </w:rPr>
        <w:t>первичная медико-санитарная помощь, специализированная медицинская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2615A">
        <w:rPr>
          <w:rFonts w:ascii="Times New Roman" w:eastAsia="Times New Roman" w:hAnsi="Times New Roman"/>
          <w:sz w:val="28"/>
          <w:szCs w:val="20"/>
          <w:lang w:eastAsia="ru-RU"/>
        </w:rPr>
        <w:t>амбулаторно, в дневном стационаре, стационарно</w:t>
      </w:r>
    </w:p>
    <w:p w:rsidR="0057062E" w:rsidRPr="007D691C" w:rsidRDefault="00C60B47" w:rsidP="00C2615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2615A">
        <w:rPr>
          <w:rFonts w:ascii="Times New Roman" w:eastAsia="Times New Roman" w:hAnsi="Times New Roman"/>
          <w:sz w:val="28"/>
          <w:szCs w:val="20"/>
          <w:lang w:eastAsia="ru-RU"/>
        </w:rPr>
        <w:t>неотложная, плановая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C2615A"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6898" w:rsidRPr="00D72BEA" w:rsidRDefault="00D72BEA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(код по Международной статистической классификации болезней и проблем, связанных со здоровьем, X пересмотра)</w:t>
      </w:r>
      <w:r w:rsidR="006C272B" w:rsidRPr="00D72B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4663D" w:rsidRDefault="00C2615A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H44.2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Дегенеративная</w:t>
      </w:r>
      <w:proofErr w:type="spellEnd"/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миопия</w:t>
      </w:r>
      <w:proofErr w:type="spellEnd"/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D72BEA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D72B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605FCF" w:rsidRPr="00880DDF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72BE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5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C2615A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A26.05.021.002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РНК вируса иммунодефицита человека методом ПЦР, качественное исследование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2615A" w:rsidRPr="00A44DE7" w:rsidRDefault="00C2615A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антигена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Hepatitis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2615A" w:rsidRPr="00A44DE7" w:rsidRDefault="00C2615A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A26.06.041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 вирусу гепатита C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Hepatitis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2615A" w:rsidRPr="00A44DE7" w:rsidRDefault="00C2615A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A26.06.082.002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Treponema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pallidum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иммуноферментным методом (ИФА)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2615A" w:rsidRPr="00A44DE7" w:rsidRDefault="00C2615A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Коагулограмма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2615A" w:rsidRPr="00A44DE7" w:rsidRDefault="00C2615A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2615A" w:rsidRPr="00A44DE7" w:rsidRDefault="00C2615A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2615A" w:rsidRPr="00A44DE7" w:rsidRDefault="00C2615A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D72BE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5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A02.26.005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Периметрия статическая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A03.26.005.001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Биомикрофотография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глазного дна с использованием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фундус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-камеры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A03.26.019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Оптическое исследование сетчатки с помощью компьютерного анализатора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A03.26.020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периметрия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A03.26.022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глазного дна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аутофлюоресценцию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глазного яблока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Ультразвуковая биометрия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Электроретинография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A05.26.007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Оптическая биометрия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A06.09.006.001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Флюорография легких цифровая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615A" w:rsidRPr="00A44DE7" w:rsidRDefault="00C2615A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A06.26.008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Ангиография глазного дна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индоцианином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зеленым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D72BE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5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6001EC" w:rsidRPr="00880DDF" w:rsidTr="00D61E8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D61E8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D61E8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D72BE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5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A26.05.021.002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РНК вируса иммунодефицита человека методом ПЦР, качественное исследование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антигена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Hepatitis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A26.06.041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 вирусу гепатита C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Hepatitis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A26.06.082.002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Treponema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pallidum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иммуноферментным методом (ИФА)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Коагулограмма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6001EC" w:rsidRPr="00880DDF" w:rsidTr="00D61E8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D61E8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D61E8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D72BE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5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A02.26.005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Периметрия статическая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A03.26.005.001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Биомикрофотография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глазного дна с использованием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фундус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-камеры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A03.26.019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Оптическое исследование сетчатки с помощью компьютерного анализатора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A03.26.020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периметрия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A03.26.022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глазного дна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аутофлюоресценцию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глазного яблока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A04.26.004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Ультразвуковая биометрия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Электроретинография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A05.26.007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Оптическая биометрия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Флюорография легких цифровая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A06.26.008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Ангиография глазного дна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индоцианином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зеленым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6001EC" w:rsidRPr="00FF4E91" w:rsidTr="00D61E8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73F7" w:rsidRDefault="004E30AB" w:rsidP="00D61E8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Хирургические, эндоскопические,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эндоваскулярные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реаниматологического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сопровождения</w:t>
            </w:r>
          </w:p>
        </w:tc>
      </w:tr>
      <w:tr w:rsidR="006001EC" w:rsidRPr="00FF4E91" w:rsidTr="00D61E8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D72BE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5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A16.26.086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Эндовитреальное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введение лекарственных препаратов, воздуха, силикона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A16.26.086.001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Интравитреальное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введение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A16.26.089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Витреоэктомия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A16.26.090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Витреошвартэктомия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A16.26.093.002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Факоэмульсификация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имплантацией интраокулярной линзы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A16.26.113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Тампонада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витреальной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полости (перфторорганическим или иным высокомолекулярным соединением)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A16.26.114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Эндовитреальная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замена перфторорганического соединения на силикон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A16.26.115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Удаление силиконового масла (или иного высокомолекулярного соединения) из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витреальной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A16.26.135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Мембранопилинг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A22.26.009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Фокальная лазерная коагуляция глазного дна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A22.26.034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Эндодиатермокоагуляция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6001EC" w:rsidRPr="00880DDF" w:rsidTr="00D61E8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7D691C" w:rsidRDefault="004E30AB" w:rsidP="00D61E8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Немедикаментозные</w:t>
            </w:r>
            <w:r w:rsidRPr="007D6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7D6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7D6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 w:rsidRPr="007D6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D6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 w:rsidRPr="007D6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6001EC" w:rsidRPr="00FF4E91" w:rsidTr="00D61E8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D72BE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5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A23.26.001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очковой коррекции зрения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2615A" w:rsidRPr="008F5B99" w:rsidTr="00D61E8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615A" w:rsidRPr="006001EC" w:rsidRDefault="00C2615A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A23.26.002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615A" w:rsidRPr="006E6060" w:rsidRDefault="00C2615A" w:rsidP="00D61E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контактной коррекции зрения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615A" w:rsidRPr="006E6060" w:rsidRDefault="00C2615A" w:rsidP="00D6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230"/>
        <w:gridCol w:w="3260"/>
        <w:gridCol w:w="2126"/>
        <w:gridCol w:w="1701"/>
        <w:gridCol w:w="1559"/>
        <w:gridCol w:w="1419"/>
      </w:tblGrid>
      <w:tr w:rsidR="005E1AA0" w:rsidRPr="00FF4E91" w:rsidTr="004C1C9D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BB25ED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B25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лекарственного препарата</w:t>
            </w:r>
            <w:r w:rsidR="009C75D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="009C75D8" w:rsidRPr="004C1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(международное непатентованное, или </w:t>
            </w:r>
            <w:proofErr w:type="spellStart"/>
            <w:r w:rsidR="009C75D8" w:rsidRPr="004C1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группировочное</w:t>
            </w:r>
            <w:proofErr w:type="spellEnd"/>
            <w:r w:rsidR="009C75D8" w:rsidRPr="004C1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или химическое, а в случаях их отсутствия – торговое наименование </w:t>
            </w:r>
            <w:bookmarkStart w:id="1" w:name="_GoBack"/>
            <w:bookmarkEnd w:id="1"/>
            <w:r w:rsidR="009C75D8" w:rsidRPr="004C1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лекарственного препарата)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BB25ED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B25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BB25ED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BB25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1AA0" w:rsidRPr="00796F97" w:rsidRDefault="00BB25ED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BB25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5E1AA0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H02AB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E1AA0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J01DD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Цефалоспорины третьего поколения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Цефотаксим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Цефтриаксон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J01MA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Фторхинолоны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S01AA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Антибиотики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Тобрамицин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23,2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S01AE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Фторхинолоны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23,2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S01AX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противомикробные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Бензилдиметил-миристоиламино-пропиламмоний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S01BA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Кортикостероиды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16,8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S01BC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Нестероидные противовоспалительные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Диклофенак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4,05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S01CA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Кортикостероиды и противомикробные средства в комбинации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D691C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Дексаметазон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  <w:p w:rsidR="007D691C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Неомицин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Полимиксин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23,2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D691C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Тобрамицин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Фторметолон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S01LA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Афлиберцепт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2615A" w:rsidRPr="00FF4E91" w:rsidTr="004C1C9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615A" w:rsidRPr="00102F90" w:rsidRDefault="00C2615A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C2615A" w:rsidRPr="008F29C4" w:rsidRDefault="00C2615A" w:rsidP="00D17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Ранибизумаб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615A" w:rsidRPr="008F29C4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1 000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медицинских изделий, имплантируемых в организм человека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7980"/>
        <w:gridCol w:w="2268"/>
        <w:gridCol w:w="2268"/>
      </w:tblGrid>
      <w:tr w:rsidR="009F7B82" w:rsidRPr="00FF4E91" w:rsidTr="0061076E">
        <w:trPr>
          <w:cantSplit/>
          <w:trHeight w:val="1200"/>
        </w:trPr>
        <w:tc>
          <w:tcPr>
            <w:tcW w:w="2080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медицинского изделия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B82" w:rsidRPr="00FF4E91" w:rsidRDefault="00BB25ED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B25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Среднее количество</w:t>
            </w:r>
          </w:p>
        </w:tc>
      </w:tr>
      <w:tr w:rsidR="009F7B82" w:rsidRPr="0089136E" w:rsidTr="00FF4E91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9F7B82" w:rsidRPr="0089136E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161200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9F7B82" w:rsidRPr="0089136E" w:rsidRDefault="00C2615A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Линза интраокулярная для задней камеры глаза,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псевдофакичная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89136E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89136E" w:rsidRDefault="00C2615A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  <w:r w:rsidR="00AA6A6A" w:rsidRPr="00AA6A6A">
        <w:rPr>
          <w:rFonts w:ascii="Times New Roman" w:eastAsia="Times New Roman" w:hAnsi="Times New Roman"/>
          <w:b/>
          <w:sz w:val="28"/>
          <w:szCs w:val="28"/>
          <w:lang w:eastAsia="ru-RU"/>
        </w:rPr>
        <w:t>, имеющие государственную регистрацию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C21D99" w:rsidRPr="00880DDF" w:rsidTr="00D61E8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BB25ED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B25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C2615A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C2615A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C2615A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436399" w:rsidRPr="00737A00" w:rsidRDefault="00436399" w:rsidP="00737A0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0"/>
          <w:szCs w:val="20"/>
          <w:lang w:val="en-US" w:eastAsia="ru-RU"/>
        </w:rPr>
      </w:pPr>
    </w:p>
    <w:sectPr w:rsidR="00436399" w:rsidRPr="00737A00" w:rsidSect="00D61E88">
      <w:footerReference w:type="default" r:id="rId10"/>
      <w:footnotePr>
        <w:numRestart w:val="eachSect"/>
      </w:footnotePr>
      <w:pgSz w:w="16838" w:h="11906" w:orient="landscape"/>
      <w:pgMar w:top="709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88" w:rsidRDefault="00D61E88" w:rsidP="002001E0">
      <w:pPr>
        <w:spacing w:after="0" w:line="240" w:lineRule="auto"/>
      </w:pPr>
      <w:r>
        <w:separator/>
      </w:r>
    </w:p>
  </w:endnote>
  <w:endnote w:type="continuationSeparator" w:id="0">
    <w:p w:rsidR="00D61E88" w:rsidRDefault="00D61E88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88" w:rsidRPr="002001E0" w:rsidRDefault="00D61E88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88" w:rsidRDefault="00D61E88" w:rsidP="002001E0">
      <w:pPr>
        <w:spacing w:after="0" w:line="240" w:lineRule="auto"/>
      </w:pPr>
      <w:r>
        <w:separator/>
      </w:r>
    </w:p>
  </w:footnote>
  <w:footnote w:type="continuationSeparator" w:id="0">
    <w:p w:rsidR="00D61E88" w:rsidRDefault="00D61E88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69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61E88" w:rsidRPr="00D61E88" w:rsidRDefault="00D61E88">
        <w:pPr>
          <w:pStyle w:val="af"/>
          <w:jc w:val="center"/>
          <w:rPr>
            <w:rFonts w:ascii="Times New Roman" w:hAnsi="Times New Roman"/>
          </w:rPr>
        </w:pPr>
        <w:r w:rsidRPr="00D61E88">
          <w:rPr>
            <w:rFonts w:ascii="Times New Roman" w:hAnsi="Times New Roman"/>
            <w:sz w:val="28"/>
            <w:szCs w:val="28"/>
          </w:rPr>
          <w:fldChar w:fldCharType="begin"/>
        </w:r>
        <w:r w:rsidRPr="00D61E88">
          <w:rPr>
            <w:rFonts w:ascii="Times New Roman" w:hAnsi="Times New Roman"/>
            <w:sz w:val="28"/>
            <w:szCs w:val="28"/>
          </w:rPr>
          <w:instrText xml:space="preserve"> PAGE  \* Arabic  \* MERGEFORMAT </w:instrText>
        </w:r>
        <w:r w:rsidRPr="00D61E88">
          <w:rPr>
            <w:rFonts w:ascii="Times New Roman" w:hAnsi="Times New Roman"/>
            <w:sz w:val="28"/>
            <w:szCs w:val="28"/>
          </w:rPr>
          <w:fldChar w:fldCharType="separate"/>
        </w:r>
        <w:r w:rsidR="004C1C9D">
          <w:rPr>
            <w:rFonts w:ascii="Times New Roman" w:hAnsi="Times New Roman"/>
            <w:noProof/>
            <w:sz w:val="28"/>
            <w:szCs w:val="28"/>
          </w:rPr>
          <w:t>10</w:t>
        </w:r>
        <w:r w:rsidRPr="00D61E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1E88" w:rsidRDefault="00D61E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88" w:rsidRDefault="00D61E88">
    <w:pPr>
      <w:pStyle w:val="af"/>
      <w:rPr>
        <w:noProof/>
        <w:lang w:eastAsia="ru-RU"/>
      </w:rPr>
    </w:pPr>
  </w:p>
  <w:p w:rsidR="00D61E88" w:rsidRDefault="00D61E8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869B7"/>
    <w:multiLevelType w:val="multilevel"/>
    <w:tmpl w:val="9B9649A4"/>
    <w:numStyleLink w:val="a0"/>
  </w:abstractNum>
  <w:abstractNum w:abstractNumId="13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82"/>
    <w:rsid w:val="0001334B"/>
    <w:rsid w:val="00013835"/>
    <w:rsid w:val="00013A11"/>
    <w:rsid w:val="00025EEA"/>
    <w:rsid w:val="0003529B"/>
    <w:rsid w:val="000469A0"/>
    <w:rsid w:val="00065E58"/>
    <w:rsid w:val="00070780"/>
    <w:rsid w:val="00070947"/>
    <w:rsid w:val="00084AD7"/>
    <w:rsid w:val="00084E7A"/>
    <w:rsid w:val="00090D8F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581B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4711E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158B"/>
    <w:rsid w:val="001E62B5"/>
    <w:rsid w:val="001F05E6"/>
    <w:rsid w:val="001F0682"/>
    <w:rsid w:val="0020009D"/>
    <w:rsid w:val="002001E0"/>
    <w:rsid w:val="00200770"/>
    <w:rsid w:val="00201553"/>
    <w:rsid w:val="00205355"/>
    <w:rsid w:val="00205EB3"/>
    <w:rsid w:val="00212942"/>
    <w:rsid w:val="00216C5C"/>
    <w:rsid w:val="0023196B"/>
    <w:rsid w:val="00241F34"/>
    <w:rsid w:val="00263633"/>
    <w:rsid w:val="00267D46"/>
    <w:rsid w:val="00267FCD"/>
    <w:rsid w:val="00270459"/>
    <w:rsid w:val="002879E6"/>
    <w:rsid w:val="00287F25"/>
    <w:rsid w:val="002915CF"/>
    <w:rsid w:val="002B3A51"/>
    <w:rsid w:val="002B5B1F"/>
    <w:rsid w:val="002C7CC5"/>
    <w:rsid w:val="002D47C2"/>
    <w:rsid w:val="002D5270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55DF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25FE"/>
    <w:rsid w:val="00497609"/>
    <w:rsid w:val="004A17A6"/>
    <w:rsid w:val="004A6302"/>
    <w:rsid w:val="004B7E2B"/>
    <w:rsid w:val="004C1C9D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71FED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5064"/>
    <w:rsid w:val="00637462"/>
    <w:rsid w:val="00637BD6"/>
    <w:rsid w:val="00647C42"/>
    <w:rsid w:val="00661A60"/>
    <w:rsid w:val="00670D92"/>
    <w:rsid w:val="006751E5"/>
    <w:rsid w:val="00675A1C"/>
    <w:rsid w:val="006808F2"/>
    <w:rsid w:val="006925D5"/>
    <w:rsid w:val="006A2E20"/>
    <w:rsid w:val="006C02CA"/>
    <w:rsid w:val="006C272B"/>
    <w:rsid w:val="006D4B12"/>
    <w:rsid w:val="006D715E"/>
    <w:rsid w:val="006E6060"/>
    <w:rsid w:val="006F579A"/>
    <w:rsid w:val="006F7BC0"/>
    <w:rsid w:val="00704FA3"/>
    <w:rsid w:val="00705E42"/>
    <w:rsid w:val="007138A4"/>
    <w:rsid w:val="00737A00"/>
    <w:rsid w:val="0074080D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D4122"/>
    <w:rsid w:val="007D691C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4470"/>
    <w:rsid w:val="00855A91"/>
    <w:rsid w:val="00864C55"/>
    <w:rsid w:val="00865C9D"/>
    <w:rsid w:val="0086721F"/>
    <w:rsid w:val="00867CB2"/>
    <w:rsid w:val="00880DDF"/>
    <w:rsid w:val="0089136E"/>
    <w:rsid w:val="00893EE6"/>
    <w:rsid w:val="0089489A"/>
    <w:rsid w:val="008A12A1"/>
    <w:rsid w:val="008B498A"/>
    <w:rsid w:val="008C025B"/>
    <w:rsid w:val="008C21FE"/>
    <w:rsid w:val="008C4633"/>
    <w:rsid w:val="008D13CE"/>
    <w:rsid w:val="008D2D50"/>
    <w:rsid w:val="008F297D"/>
    <w:rsid w:val="008F29C4"/>
    <w:rsid w:val="008F4AA2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C75D8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A6A6A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07DB4"/>
    <w:rsid w:val="00B11CE5"/>
    <w:rsid w:val="00B11DA5"/>
    <w:rsid w:val="00B20857"/>
    <w:rsid w:val="00B252BA"/>
    <w:rsid w:val="00B2530C"/>
    <w:rsid w:val="00B42AF6"/>
    <w:rsid w:val="00B454A1"/>
    <w:rsid w:val="00B61DB8"/>
    <w:rsid w:val="00B670CA"/>
    <w:rsid w:val="00B7100F"/>
    <w:rsid w:val="00B821D3"/>
    <w:rsid w:val="00B95F64"/>
    <w:rsid w:val="00BA4E67"/>
    <w:rsid w:val="00BB25ED"/>
    <w:rsid w:val="00BB52EB"/>
    <w:rsid w:val="00BC076E"/>
    <w:rsid w:val="00BC4225"/>
    <w:rsid w:val="00BC451D"/>
    <w:rsid w:val="00BD3FF8"/>
    <w:rsid w:val="00BD6666"/>
    <w:rsid w:val="00BF24EE"/>
    <w:rsid w:val="00BF6EF2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2615A"/>
    <w:rsid w:val="00C30A0B"/>
    <w:rsid w:val="00C445DB"/>
    <w:rsid w:val="00C44626"/>
    <w:rsid w:val="00C458E6"/>
    <w:rsid w:val="00C4674F"/>
    <w:rsid w:val="00C5445F"/>
    <w:rsid w:val="00C570D1"/>
    <w:rsid w:val="00C57C84"/>
    <w:rsid w:val="00C60B47"/>
    <w:rsid w:val="00C62924"/>
    <w:rsid w:val="00C742BA"/>
    <w:rsid w:val="00C810ED"/>
    <w:rsid w:val="00C90B40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17D1E"/>
    <w:rsid w:val="00D249D4"/>
    <w:rsid w:val="00D378A5"/>
    <w:rsid w:val="00D5585D"/>
    <w:rsid w:val="00D56B99"/>
    <w:rsid w:val="00D579F7"/>
    <w:rsid w:val="00D6097F"/>
    <w:rsid w:val="00D614FA"/>
    <w:rsid w:val="00D61E88"/>
    <w:rsid w:val="00D7195A"/>
    <w:rsid w:val="00D72BE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23694"/>
    <w:rsid w:val="00E3148E"/>
    <w:rsid w:val="00E3562C"/>
    <w:rsid w:val="00E45FD2"/>
    <w:rsid w:val="00E575B3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E4D6D"/>
    <w:rsid w:val="00EF12DD"/>
    <w:rsid w:val="00EF208B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BA46F"/>
  <w15:docId w15:val="{21C97300-D314-4047-8426-9094D5AF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90D8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A53B-91AB-4E38-8636-738D9B9C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Семакова</dc:creator>
  <cp:lastModifiedBy>Анисимова Наталия Сергеевна</cp:lastModifiedBy>
  <cp:revision>3</cp:revision>
  <dcterms:created xsi:type="dcterms:W3CDTF">2024-06-07T05:39:00Z</dcterms:created>
  <dcterms:modified xsi:type="dcterms:W3CDTF">2024-07-09T05:35:00Z</dcterms:modified>
</cp:coreProperties>
</file>