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E3" w:rsidRPr="00E01BDC" w:rsidRDefault="00F707E3" w:rsidP="00F707E3">
      <w:pPr>
        <w:spacing w:after="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19560755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стандарта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первичной медико-санитарной</w:t>
      </w:r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помощи взрослым </w:t>
      </w:r>
      <w:bookmarkStart w:id="1" w:name="_Hlk168488801"/>
      <w:bookmarkStart w:id="2" w:name="_Hlk19560780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</w:t>
      </w:r>
      <w:bookmarkStart w:id="3" w:name="_Hlk195607643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гипотиреозе </w:t>
      </w:r>
      <w:bookmarkEnd w:id="0"/>
      <w:bookmarkEnd w:id="1"/>
      <w:bookmarkEnd w:id="2"/>
      <w:bookmarkEnd w:id="3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(диагностика и</w:t>
      </w:r>
      <w:r w:rsidRPr="00300C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лечение)</w:t>
      </w:r>
    </w:p>
    <w:p w:rsidR="00F707E3" w:rsidRPr="00E01BDC" w:rsidRDefault="00F707E3" w:rsidP="00F7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части 1 статьи 37 Федерального закона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21 ноября 2011 г. № 323-ФЗ «Об основах охраны здоровья граждан в Российской Федерации»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 г. № 608,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>п р и к а з ы в а ю:</w:t>
      </w:r>
    </w:p>
    <w:p w:rsidR="00F707E3" w:rsidRPr="00271C8A" w:rsidRDefault="00F707E3" w:rsidP="00271C8A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71E25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271C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1C8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 медицинской помощи взрослым при </w:t>
      </w:r>
      <w:r w:rsidR="00271C8A">
        <w:rPr>
          <w:rFonts w:ascii="Times New Roman" w:eastAsia="Times New Roman" w:hAnsi="Times New Roman"/>
          <w:sz w:val="28"/>
          <w:szCs w:val="28"/>
          <w:lang w:eastAsia="ru-RU"/>
        </w:rPr>
        <w:t xml:space="preserve">гипотиреозе </w:t>
      </w:r>
      <w:r w:rsidRPr="00271C8A">
        <w:rPr>
          <w:rFonts w:ascii="Times New Roman" w:eastAsia="Times New Roman" w:hAnsi="Times New Roman"/>
          <w:sz w:val="28"/>
          <w:szCs w:val="28"/>
          <w:lang w:eastAsia="ru-RU"/>
        </w:rPr>
        <w:t>(диагностика и лечение)</w:t>
      </w:r>
      <w:r w:rsidR="00271C8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707E3" w:rsidRPr="00271C8A" w:rsidRDefault="00F707E3" w:rsidP="00271C8A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C8A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приказ Министерства здравоохранения</w:t>
      </w:r>
      <w:r w:rsidR="00271C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1C8A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от 29 декабря 2021 г. № 1205н «Об утверждении стандарта первичной медико-санитарной помощи взрослым при гипотиреозе (диагностика и лечение» (зарегистрирован Министерством юстиции Российской Федерации 4 февраля 2022 г., регистрационный № 67156).</w:t>
      </w:r>
    </w:p>
    <w:p w:rsidR="00F707E3" w:rsidRPr="00E01BDC" w:rsidRDefault="00F707E3" w:rsidP="00F7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7E3" w:rsidRPr="00E01BDC" w:rsidRDefault="00F707E3" w:rsidP="00F70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3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9"/>
        <w:gridCol w:w="5285"/>
      </w:tblGrid>
      <w:tr w:rsidR="00F707E3" w:rsidRPr="00E01BDC" w:rsidTr="00C048DF">
        <w:trPr>
          <w:trHeight w:val="454"/>
        </w:trPr>
        <w:tc>
          <w:tcPr>
            <w:tcW w:w="5109" w:type="dxa"/>
          </w:tcPr>
          <w:p w:rsidR="00F707E3" w:rsidRPr="00E01BDC" w:rsidRDefault="00F707E3" w:rsidP="00C048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285" w:type="dxa"/>
          </w:tcPr>
          <w:p w:rsidR="00F707E3" w:rsidRPr="00E01BDC" w:rsidRDefault="00F707E3" w:rsidP="00C048DF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 Мурашко</w:t>
            </w:r>
          </w:p>
        </w:tc>
      </w:tr>
    </w:tbl>
    <w:p w:rsidR="00F707E3" w:rsidRPr="00E01BDC" w:rsidRDefault="00F707E3" w:rsidP="00F707E3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707E3" w:rsidRPr="00E01BDC" w:rsidSect="00E01BDC">
          <w:headerReference w:type="default" r:id="rId8"/>
          <w:headerReference w:type="first" r:id="rId9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:rsidR="00CA1D3A" w:rsidRPr="00FF4E91" w:rsidRDefault="00CA1D3A" w:rsidP="00CA1D3A">
      <w:pPr>
        <w:tabs>
          <w:tab w:val="right" w:pos="10773"/>
        </w:tabs>
        <w:autoSpaceDE w:val="0"/>
        <w:autoSpaceDN w:val="0"/>
        <w:adjustRightInd w:val="0"/>
        <w:spacing w:after="200" w:line="276" w:lineRule="auto"/>
        <w:ind w:left="9072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«____»_______20___ г. №______</w:t>
      </w:r>
    </w:p>
    <w:p w:rsidR="00957EC5" w:rsidRPr="00FF4E91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:rsidR="002E3720" w:rsidRPr="00014BE9" w:rsidRDefault="000B41FD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014BE9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  <w:r w:rsidR="00F707E3">
        <w:rPr>
          <w:rStyle w:val="af3"/>
          <w:rFonts w:eastAsia="Calibri"/>
          <w:caps/>
          <w:sz w:val="28"/>
          <w:szCs w:val="32"/>
          <w:lang w:eastAsia="en-US"/>
        </w:rPr>
        <w:t xml:space="preserve"> первичной медико-санитарной</w:t>
      </w:r>
      <w:r w:rsidRPr="00014BE9">
        <w:rPr>
          <w:rStyle w:val="af3"/>
          <w:rFonts w:eastAsia="Calibri"/>
          <w:caps/>
          <w:sz w:val="28"/>
          <w:szCs w:val="32"/>
          <w:lang w:eastAsia="en-US"/>
        </w:rPr>
        <w:t xml:space="preserve"> помощи взрослым при гипотиреозе</w:t>
      </w:r>
      <w:r w:rsidR="00F707E3">
        <w:rPr>
          <w:rStyle w:val="af3"/>
          <w:rFonts w:eastAsia="Calibri"/>
          <w:caps/>
          <w:sz w:val="28"/>
          <w:szCs w:val="32"/>
          <w:lang w:eastAsia="en-US"/>
        </w:rPr>
        <w:t xml:space="preserve"> (диагностика и лечение)</w:t>
      </w:r>
    </w:p>
    <w:p w:rsidR="00937B7E" w:rsidRPr="00014BE9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:rsidR="007F7D42" w:rsidRPr="00014BE9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014BE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014BE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014BE9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014BE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B41FD" w:rsidRPr="00014BE9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:rsidR="007F7D42" w:rsidRPr="00014BE9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014BE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014BE9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014BE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B41FD" w:rsidRPr="00014BE9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:rsidR="00C60B47" w:rsidRPr="00014BE9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014BE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014BE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014BE9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B41FD" w:rsidRPr="00014BE9">
        <w:rPr>
          <w:rFonts w:ascii="Times New Roman" w:eastAsia="Times New Roman" w:hAnsi="Times New Roman"/>
          <w:sz w:val="28"/>
          <w:szCs w:val="20"/>
          <w:lang w:eastAsia="ru-RU"/>
        </w:rPr>
        <w:t>первичная медико-санитарная помощь</w:t>
      </w:r>
    </w:p>
    <w:p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B41FD">
        <w:rPr>
          <w:rFonts w:ascii="Times New Roman" w:eastAsia="Times New Roman" w:hAnsi="Times New Roman"/>
          <w:sz w:val="28"/>
          <w:szCs w:val="20"/>
          <w:lang w:eastAsia="ru-RU"/>
        </w:rPr>
        <w:t>амбулаторно</w:t>
      </w:r>
    </w:p>
    <w:p w:rsidR="0057062E" w:rsidRPr="00014BE9" w:rsidRDefault="00C60B47" w:rsidP="000B41F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B41FD">
        <w:rPr>
          <w:rFonts w:ascii="Times New Roman" w:eastAsia="Times New Roman" w:hAnsi="Times New Roman"/>
          <w:sz w:val="28"/>
          <w:szCs w:val="20"/>
          <w:lang w:eastAsia="ru-RU"/>
        </w:rPr>
        <w:t>плановая</w:t>
      </w:r>
    </w:p>
    <w:p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0B41FD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:rsidR="007F6898" w:rsidRPr="00D72BEA" w:rsidRDefault="00D72BEA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(код по Международной статистической классификации болезней и проблем, связанных со здоровьем, X пересмотра)</w:t>
      </w:r>
      <w:r w:rsidR="006C272B"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B41FD" w:rsidRPr="00014BE9" w:rsidRDefault="000B41FD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E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03.1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ab/>
        <w:t>Врожденный гипотиреоз без зоба</w:t>
      </w:r>
    </w:p>
    <w:p w:rsidR="000B41FD" w:rsidRPr="00014BE9" w:rsidRDefault="000B41FD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E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03.2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ab/>
        <w:t>Гипотиреоз, вызванный медикаментами и другими экзогенными веществами</w:t>
      </w:r>
    </w:p>
    <w:p w:rsidR="000B41FD" w:rsidRPr="00014BE9" w:rsidRDefault="000B41FD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E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03.3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ab/>
        <w:t>Постинфекционный гипотиреоз</w:t>
      </w:r>
    </w:p>
    <w:p w:rsidR="000B41FD" w:rsidRPr="00014BE9" w:rsidRDefault="000B41FD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E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03.4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ab/>
        <w:t>Атрофия щитовидной железы (приобретенная)</w:t>
      </w:r>
    </w:p>
    <w:p w:rsidR="000B41FD" w:rsidRPr="00014BE9" w:rsidRDefault="000B41FD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E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03.8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ab/>
        <w:t>Другие уточненные гипотиреозы</w:t>
      </w:r>
    </w:p>
    <w:p w:rsidR="000B41FD" w:rsidRPr="00014BE9" w:rsidRDefault="000B41FD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E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03.9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ab/>
        <w:t>Гипотиреоз неуточненный</w:t>
      </w:r>
    </w:p>
    <w:p w:rsidR="000B41FD" w:rsidRPr="00014BE9" w:rsidRDefault="000B41FD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lastRenderedPageBreak/>
        <w:t>E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06.3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Аутоиммунный </w:t>
      </w:r>
      <w:proofErr w:type="spellStart"/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тиреоидит</w:t>
      </w:r>
      <w:proofErr w:type="spellEnd"/>
    </w:p>
    <w:p w:rsidR="0034663D" w:rsidRDefault="000B41FD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E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89.0</w:t>
      </w:r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spellStart"/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Гипотиреоидизм</w:t>
      </w:r>
      <w:proofErr w:type="spellEnd"/>
      <w:r w:rsidRPr="00014BE9">
        <w:rPr>
          <w:rFonts w:ascii="Times New Roman" w:eastAsia="Times New Roman" w:hAnsi="Times New Roman"/>
          <w:sz w:val="28"/>
          <w:szCs w:val="20"/>
          <w:lang w:eastAsia="ru-RU"/>
        </w:rPr>
        <w:t>, возникший после медицинских процедур</w:t>
      </w: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686B" w:rsidRPr="00014BE9" w:rsidRDefault="0053686B" w:rsidP="00014BE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497609" w:rsidRPr="00FF4E91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796F97" w:rsidRDefault="00D72BEA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D72B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DF75B8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B01.047.001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врача-терапевта первичный (при оказании медицинской помощи в амбулаторных условиях медицинская услуга является взаимозаменяемой с медицинской услугой B01.026.001 «Прием (осмотр, консультация) врача общей практики (семейного врача) первичный»)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B41FD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0B41FD" w:rsidRPr="00DF75B8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B41FD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врача-эндокринолога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7768"/>
        <w:gridCol w:w="2309"/>
        <w:gridCol w:w="2254"/>
      </w:tblGrid>
      <w:tr w:rsidR="00605FCF" w:rsidRPr="00880DDF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:rsidR="00D378A5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9F7B82" w:rsidRPr="00A44DE7" w:rsidRDefault="000B41FD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A09.05.063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свободного тироксина (СТ4) сыворотки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9F7B82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9F7B82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B41FD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0B41FD" w:rsidRPr="00A44DE7" w:rsidRDefault="000B41FD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A09.05.065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B41FD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тиреотропного гормона (ТТГ)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B41FD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0B41FD" w:rsidRPr="00A44DE7" w:rsidRDefault="000B41FD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A12.06.045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B41FD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содержания антител 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тиреопероксидазе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0,039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2"/>
        <w:gridCol w:w="7768"/>
        <w:gridCol w:w="2268"/>
        <w:gridCol w:w="2268"/>
      </w:tblGrid>
      <w:tr w:rsidR="00E45FD2" w:rsidRPr="00FF4E91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Инструментальные методы исследования</w:t>
            </w:r>
          </w:p>
        </w:tc>
      </w:tr>
      <w:tr w:rsidR="009C15D7" w:rsidRPr="00FF4E91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F7B82" w:rsidRPr="006F579A" w:rsidRDefault="000B41FD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A04.22.001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A22DB8" w:rsidRPr="00FF4E91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6001EC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B01.047.001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врача-терапевта первичный (при оказании медицинской помощи в амбулаторных условиях медицинская услуга является взаимозаменяемой с медицинской услугой B01.026.001 «Прием (осмотр, консультация) врача общей практики (семейного врача) первичный»)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B41FD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0B41FD" w:rsidRPr="006001EC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B01.047.002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B41FD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врача-терапевта повторный (при оказании медицинской помощи в амбулаторных условиях медицинская услуга является взаимозаменяемой с медицинской услугой B01.026.002 «Прием (осмотр, консультация) врача общей практики (семейного врача) повторный»)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B41FD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0B41FD" w:rsidRPr="006001EC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B41FD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врача-эндокринолога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B41FD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0B41FD" w:rsidRPr="006001EC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B01.058.002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B41FD" w:rsidRPr="006E6060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врача-эндокринолога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6001EC" w:rsidRPr="00880DDF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8F5B99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0B41F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A09.05.063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0B41F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свободного тироксина (СТ4) сыворотки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0B41F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0B41F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B41F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0B41FD" w:rsidRPr="006001EC" w:rsidRDefault="000B41F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A09.05.065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B41FD" w:rsidRPr="006E6060" w:rsidRDefault="000B41F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тиреотропного гормона (ТТГ)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B41FD" w:rsidRPr="006E6060" w:rsidRDefault="000B41F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8D13CE" w:rsidRPr="008D13CE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4" w:name="P1982"/>
      <w:bookmarkEnd w:id="4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5E1AA0" w:rsidRPr="00FF4E91" w:rsidTr="004436EF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E1AA0" w:rsidRPr="00FF4E91" w:rsidRDefault="005E1AA0" w:rsidP="00F50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E1AA0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лекарственного препарата</w:t>
            </w:r>
            <w:r w:rsidR="009C75D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="009C75D8" w:rsidRPr="0053686B">
              <w:rPr>
                <w:rFonts w:ascii="Times New Roman" w:eastAsia="Times New Roman" w:hAnsi="Times New Roman"/>
                <w:sz w:val="24"/>
                <w:lang w:eastAsia="ru-RU"/>
              </w:rPr>
              <w:t xml:space="preserve">(международное непатентованное, или </w:t>
            </w:r>
            <w:proofErr w:type="spellStart"/>
            <w:r w:rsidR="009C75D8" w:rsidRPr="0053686B">
              <w:rPr>
                <w:rFonts w:ascii="Times New Roman" w:eastAsia="Times New Roman" w:hAnsi="Times New Roman"/>
                <w:sz w:val="24"/>
                <w:lang w:eastAsia="ru-RU"/>
              </w:rPr>
              <w:t>группировочное</w:t>
            </w:r>
            <w:proofErr w:type="spellEnd"/>
            <w:r w:rsidR="009C75D8" w:rsidRPr="0053686B">
              <w:rPr>
                <w:rFonts w:ascii="Times New Roman" w:eastAsia="Times New Roman" w:hAnsi="Times New Roman"/>
                <w:sz w:val="24"/>
                <w:lang w:eastAsia="ru-RU"/>
              </w:rPr>
              <w:t>, или химическое, а в случаях их отсутствия – торговое наименование лекарственного препарата)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1AA0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796F97" w:rsidRDefault="00BB25ED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суточная доза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796F97" w:rsidRDefault="00BB25ED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курсовая доза</w:t>
            </w:r>
          </w:p>
        </w:tc>
      </w:tr>
      <w:tr w:rsidR="005E1AA0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5E1AA0" w:rsidRPr="00102F90" w:rsidRDefault="000B41F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H03AA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E1AA0" w:rsidRPr="008F29C4" w:rsidRDefault="000B41F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Гормоны щитовидной железы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" w:name="_GoBack"/>
            <w:bookmarkEnd w:id="5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41F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0B41FD" w:rsidRPr="00102F90" w:rsidRDefault="000B41F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0B41FD" w:rsidRPr="008F29C4" w:rsidRDefault="000B41F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41FD" w:rsidRPr="008F29C4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Левотироксин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B41FD" w:rsidRPr="008F29C4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1FD" w:rsidRPr="008F29C4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41FD" w:rsidRPr="008F29C4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B41FD" w:rsidRPr="008F29C4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36 400</w:t>
            </w:r>
          </w:p>
        </w:tc>
      </w:tr>
      <w:tr w:rsidR="000B41F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0B41FD" w:rsidRPr="00102F90" w:rsidRDefault="000B41F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0B41FD" w:rsidRPr="008F29C4" w:rsidRDefault="000B41F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41FD" w:rsidRPr="008F29C4" w:rsidRDefault="000B41F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Левотироксин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B41FD" w:rsidRPr="008F29C4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1FD" w:rsidRPr="008F29C4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41FD" w:rsidRPr="008F29C4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B41FD" w:rsidRPr="008F29C4" w:rsidRDefault="000B41F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31 500</w:t>
            </w:r>
          </w:p>
        </w:tc>
      </w:tr>
    </w:tbl>
    <w:p w:rsidR="00436399" w:rsidRPr="00CF4BDB" w:rsidRDefault="00436399" w:rsidP="00737A00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</w:p>
    <w:sectPr w:rsidR="00436399" w:rsidRPr="00CF4BDB" w:rsidSect="0014711E">
      <w:footerReference w:type="default" r:id="rId10"/>
      <w:footnotePr>
        <w:numRestart w:val="eachSect"/>
      </w:footnotePr>
      <w:type w:val="continuous"/>
      <w:pgSz w:w="16838" w:h="11906" w:orient="landscape"/>
      <w:pgMar w:top="709" w:right="850" w:bottom="568" w:left="1701" w:header="708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2EC" w:rsidRDefault="001312EC" w:rsidP="002001E0">
      <w:pPr>
        <w:spacing w:after="0" w:line="240" w:lineRule="auto"/>
      </w:pPr>
      <w:r>
        <w:separator/>
      </w:r>
    </w:p>
  </w:endnote>
  <w:endnote w:type="continuationSeparator" w:id="0">
    <w:p w:rsidR="001312EC" w:rsidRDefault="001312EC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2EC" w:rsidRDefault="001312EC" w:rsidP="002001E0">
      <w:pPr>
        <w:spacing w:after="0" w:line="240" w:lineRule="auto"/>
      </w:pPr>
      <w:r>
        <w:separator/>
      </w:r>
    </w:p>
  </w:footnote>
  <w:footnote w:type="continuationSeparator" w:id="0">
    <w:p w:rsidR="001312EC" w:rsidRDefault="001312EC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E3" w:rsidRPr="008C5443" w:rsidRDefault="00F707E3">
    <w:pPr>
      <w:pStyle w:val="af"/>
      <w:jc w:val="center"/>
      <w:rPr>
        <w:sz w:val="28"/>
        <w:szCs w:val="28"/>
      </w:rPr>
    </w:pPr>
  </w:p>
  <w:p w:rsidR="00F707E3" w:rsidRDefault="00F707E3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E3" w:rsidRDefault="00F707E3" w:rsidP="00A40376">
    <w:pPr>
      <w:pStyle w:val="af"/>
    </w:pPr>
  </w:p>
  <w:p w:rsidR="00F707E3" w:rsidRDefault="00F707E3" w:rsidP="00A40376">
    <w:pPr>
      <w:pStyle w:val="af"/>
    </w:pPr>
  </w:p>
  <w:p w:rsidR="00F707E3" w:rsidRDefault="00F707E3" w:rsidP="00A4037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869B7"/>
    <w:multiLevelType w:val="multilevel"/>
    <w:tmpl w:val="9B9649A4"/>
    <w:numStyleLink w:val="a0"/>
  </w:abstractNum>
  <w:abstractNum w:abstractNumId="13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A661B04"/>
    <w:multiLevelType w:val="hybridMultilevel"/>
    <w:tmpl w:val="31201198"/>
    <w:lvl w:ilvl="0" w:tplc="68FC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8"/>
  </w:num>
  <w:num w:numId="6">
    <w:abstractNumId w:val="20"/>
  </w:num>
  <w:num w:numId="7">
    <w:abstractNumId w:val="21"/>
  </w:num>
  <w:num w:numId="8">
    <w:abstractNumId w:val="15"/>
  </w:num>
  <w:num w:numId="9">
    <w:abstractNumId w:val="0"/>
  </w:num>
  <w:num w:numId="10">
    <w:abstractNumId w:val="16"/>
  </w:num>
  <w:num w:numId="11">
    <w:abstractNumId w:val="10"/>
  </w:num>
  <w:num w:numId="12">
    <w:abstractNumId w:val="19"/>
  </w:num>
  <w:num w:numId="13">
    <w:abstractNumId w:val="7"/>
  </w:num>
  <w:num w:numId="14">
    <w:abstractNumId w:val="17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F7B82"/>
    <w:rsid w:val="0001334B"/>
    <w:rsid w:val="00013835"/>
    <w:rsid w:val="00013A11"/>
    <w:rsid w:val="00014BE9"/>
    <w:rsid w:val="00025EEA"/>
    <w:rsid w:val="0003529B"/>
    <w:rsid w:val="000469A0"/>
    <w:rsid w:val="00065E58"/>
    <w:rsid w:val="00070780"/>
    <w:rsid w:val="00070947"/>
    <w:rsid w:val="00084AD7"/>
    <w:rsid w:val="00084E7A"/>
    <w:rsid w:val="000975DE"/>
    <w:rsid w:val="000A7E2C"/>
    <w:rsid w:val="000B3596"/>
    <w:rsid w:val="000B41FD"/>
    <w:rsid w:val="000B6E65"/>
    <w:rsid w:val="000C333F"/>
    <w:rsid w:val="000C3401"/>
    <w:rsid w:val="000E0816"/>
    <w:rsid w:val="000E3F7A"/>
    <w:rsid w:val="000E7E8F"/>
    <w:rsid w:val="000F581B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2EC"/>
    <w:rsid w:val="00131404"/>
    <w:rsid w:val="001351A6"/>
    <w:rsid w:val="00145DBA"/>
    <w:rsid w:val="0014711E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158B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3196B"/>
    <w:rsid w:val="00241F34"/>
    <w:rsid w:val="00263633"/>
    <w:rsid w:val="00267D46"/>
    <w:rsid w:val="00267FCD"/>
    <w:rsid w:val="00270459"/>
    <w:rsid w:val="00271C8A"/>
    <w:rsid w:val="00287F25"/>
    <w:rsid w:val="002915CF"/>
    <w:rsid w:val="002B3A51"/>
    <w:rsid w:val="002B5B1F"/>
    <w:rsid w:val="002C7CC5"/>
    <w:rsid w:val="002D47C2"/>
    <w:rsid w:val="002D5270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55DF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25FE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6E26"/>
    <w:rsid w:val="00532E72"/>
    <w:rsid w:val="0053686B"/>
    <w:rsid w:val="00544218"/>
    <w:rsid w:val="00544FDE"/>
    <w:rsid w:val="00550EBA"/>
    <w:rsid w:val="005613B5"/>
    <w:rsid w:val="00567DDC"/>
    <w:rsid w:val="0057062E"/>
    <w:rsid w:val="00570B5F"/>
    <w:rsid w:val="00571FED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638ED"/>
    <w:rsid w:val="00670D92"/>
    <w:rsid w:val="006751E5"/>
    <w:rsid w:val="00675A1C"/>
    <w:rsid w:val="006808F2"/>
    <w:rsid w:val="006925D5"/>
    <w:rsid w:val="006A2E20"/>
    <w:rsid w:val="006C02CA"/>
    <w:rsid w:val="006C272B"/>
    <w:rsid w:val="006D4B12"/>
    <w:rsid w:val="006D715E"/>
    <w:rsid w:val="006E6060"/>
    <w:rsid w:val="006F579A"/>
    <w:rsid w:val="006F7BC0"/>
    <w:rsid w:val="00704FA3"/>
    <w:rsid w:val="00705E42"/>
    <w:rsid w:val="007138A4"/>
    <w:rsid w:val="00737A00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4470"/>
    <w:rsid w:val="00855A91"/>
    <w:rsid w:val="00864C55"/>
    <w:rsid w:val="00865C9D"/>
    <w:rsid w:val="0086721F"/>
    <w:rsid w:val="00867CB2"/>
    <w:rsid w:val="00880DDF"/>
    <w:rsid w:val="0089136E"/>
    <w:rsid w:val="00893EE6"/>
    <w:rsid w:val="0089489A"/>
    <w:rsid w:val="008A12A1"/>
    <w:rsid w:val="008B498A"/>
    <w:rsid w:val="008C025B"/>
    <w:rsid w:val="008C21FE"/>
    <w:rsid w:val="008C4633"/>
    <w:rsid w:val="008D13CE"/>
    <w:rsid w:val="008D2D50"/>
    <w:rsid w:val="008F297D"/>
    <w:rsid w:val="008F29C4"/>
    <w:rsid w:val="008F4AA2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C75D8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6A6A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07DB4"/>
    <w:rsid w:val="00B11CE5"/>
    <w:rsid w:val="00B11DA5"/>
    <w:rsid w:val="00B20857"/>
    <w:rsid w:val="00B252BA"/>
    <w:rsid w:val="00B2530C"/>
    <w:rsid w:val="00B42AF6"/>
    <w:rsid w:val="00B454A1"/>
    <w:rsid w:val="00B61DB8"/>
    <w:rsid w:val="00B670CA"/>
    <w:rsid w:val="00B7100F"/>
    <w:rsid w:val="00B821D3"/>
    <w:rsid w:val="00B95F64"/>
    <w:rsid w:val="00BA4E67"/>
    <w:rsid w:val="00BB25ED"/>
    <w:rsid w:val="00BB52EB"/>
    <w:rsid w:val="00BC076E"/>
    <w:rsid w:val="00BC4225"/>
    <w:rsid w:val="00BC451D"/>
    <w:rsid w:val="00BD3FF8"/>
    <w:rsid w:val="00BD6666"/>
    <w:rsid w:val="00BF24EE"/>
    <w:rsid w:val="00BF6EF2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4674F"/>
    <w:rsid w:val="00C5445F"/>
    <w:rsid w:val="00C570D1"/>
    <w:rsid w:val="00C57C84"/>
    <w:rsid w:val="00C60B47"/>
    <w:rsid w:val="00C62924"/>
    <w:rsid w:val="00C742BA"/>
    <w:rsid w:val="00C810ED"/>
    <w:rsid w:val="00C90B40"/>
    <w:rsid w:val="00C936D9"/>
    <w:rsid w:val="00C93D70"/>
    <w:rsid w:val="00C97BA0"/>
    <w:rsid w:val="00CA1D3A"/>
    <w:rsid w:val="00CB7CA8"/>
    <w:rsid w:val="00CC0E86"/>
    <w:rsid w:val="00CC6D3C"/>
    <w:rsid w:val="00CD6CB5"/>
    <w:rsid w:val="00CF4BDB"/>
    <w:rsid w:val="00D0705A"/>
    <w:rsid w:val="00D07836"/>
    <w:rsid w:val="00D1385F"/>
    <w:rsid w:val="00D17692"/>
    <w:rsid w:val="00D17D1E"/>
    <w:rsid w:val="00D249D4"/>
    <w:rsid w:val="00D378A5"/>
    <w:rsid w:val="00D5585D"/>
    <w:rsid w:val="00D56B99"/>
    <w:rsid w:val="00D579F7"/>
    <w:rsid w:val="00D6097F"/>
    <w:rsid w:val="00D614FA"/>
    <w:rsid w:val="00D7195A"/>
    <w:rsid w:val="00D72BE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0A6"/>
    <w:rsid w:val="00DF4E64"/>
    <w:rsid w:val="00DF75B8"/>
    <w:rsid w:val="00E03528"/>
    <w:rsid w:val="00E07DED"/>
    <w:rsid w:val="00E158F7"/>
    <w:rsid w:val="00E16A1C"/>
    <w:rsid w:val="00E23694"/>
    <w:rsid w:val="00E3148E"/>
    <w:rsid w:val="00E3562C"/>
    <w:rsid w:val="00E45FD2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C655C"/>
    <w:rsid w:val="00ED70F8"/>
    <w:rsid w:val="00EE4925"/>
    <w:rsid w:val="00EE4D6D"/>
    <w:rsid w:val="00EF12DD"/>
    <w:rsid w:val="00EF208B"/>
    <w:rsid w:val="00F07751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6337D"/>
    <w:rsid w:val="00F66A60"/>
    <w:rsid w:val="00F707E3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38E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  <w:style w:type="table" w:customStyle="1" w:styleId="3">
    <w:name w:val="Сетка таблицы3"/>
    <w:basedOn w:val="a4"/>
    <w:next w:val="ae"/>
    <w:uiPriority w:val="39"/>
    <w:rsid w:val="00F707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54CF-EC3F-4219-B4D4-A5FC0C65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М. Комков</dc:creator>
  <cp:lastModifiedBy>администратор4</cp:lastModifiedBy>
  <cp:revision>2</cp:revision>
  <dcterms:created xsi:type="dcterms:W3CDTF">2025-12-01T10:26:00Z</dcterms:created>
  <dcterms:modified xsi:type="dcterms:W3CDTF">2025-12-01T10:26:00Z</dcterms:modified>
</cp:coreProperties>
</file>