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F36" w:rsidRDefault="00CA1D3A" w:rsidP="002D1F36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CA1D3A" w:rsidRPr="00FF4E91" w:rsidRDefault="00CA1D3A" w:rsidP="002D1F36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2D1F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57EC5" w:rsidRPr="00FF4E91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2D1F36" w:rsidRDefault="002D1F36" w:rsidP="002D1F36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0C524C" w:rsidRPr="0034331E" w:rsidRDefault="000C524C" w:rsidP="00E55672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34331E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Default="000C524C" w:rsidP="00E55672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34331E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детям при хроническом вирусном гепатите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B</w:t>
      </w:r>
      <w:r w:rsidRPr="0034331E">
        <w:rPr>
          <w:rStyle w:val="af3"/>
          <w:rFonts w:eastAsia="Calibri"/>
          <w:caps/>
          <w:sz w:val="28"/>
          <w:szCs w:val="32"/>
          <w:lang w:eastAsia="en-US"/>
        </w:rPr>
        <w:t xml:space="preserve"> </w:t>
      </w:r>
    </w:p>
    <w:p w:rsidR="002D1F36" w:rsidRPr="0034331E" w:rsidRDefault="002D1F36" w:rsidP="00E55672">
      <w:pPr>
        <w:spacing w:after="0" w:line="240" w:lineRule="auto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>(диагностика, лечение и диспансерное наблюдение)</w:t>
      </w:r>
    </w:p>
    <w:p w:rsidR="00937B7E" w:rsidRDefault="00937B7E" w:rsidP="002D1F36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2D1F36" w:rsidRPr="0034331E" w:rsidRDefault="002D1F36" w:rsidP="002D1F36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34331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34331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524C" w:rsidRPr="0034331E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34331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34331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524C" w:rsidRPr="0034331E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34331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34331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34331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524C" w:rsidRPr="0034331E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524C"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57062E" w:rsidRPr="0034331E" w:rsidRDefault="00C60B47" w:rsidP="000C524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524C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неотложная, 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0C524C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0C524C" w:rsidP="0034331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B</w:t>
      </w:r>
      <w:r w:rsidRPr="0034331E">
        <w:rPr>
          <w:rFonts w:ascii="Times New Roman" w:eastAsia="Times New Roman" w:hAnsi="Times New Roman"/>
          <w:sz w:val="28"/>
          <w:szCs w:val="20"/>
          <w:lang w:eastAsia="ru-RU"/>
        </w:rPr>
        <w:t>18.1</w:t>
      </w:r>
      <w:r w:rsidRPr="0034331E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Хронический вирусный гепатит 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>B</w:t>
      </w:r>
      <w:r w:rsidRPr="0034331E">
        <w:rPr>
          <w:rFonts w:ascii="Times New Roman" w:eastAsia="Times New Roman" w:hAnsi="Times New Roman"/>
          <w:sz w:val="28"/>
          <w:szCs w:val="20"/>
          <w:lang w:eastAsia="ru-RU"/>
        </w:rPr>
        <w:t xml:space="preserve"> без дельта-агента</w:t>
      </w:r>
    </w:p>
    <w:p w:rsidR="002D1F36" w:rsidRDefault="002D1F36" w:rsidP="0034331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1F36" w:rsidRDefault="002D1F36" w:rsidP="0034331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1F36" w:rsidRDefault="002D1F36" w:rsidP="0034331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2D1F36" w:rsidRDefault="00D378A5" w:rsidP="00C21D99">
      <w:pPr>
        <w:rPr>
          <w:sz w:val="18"/>
          <w:szCs w:val="18"/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основных групп по системе AB0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D системы Резус (резус-фактор)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A26.05.020.001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качественное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количественное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HbeAg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крови, качественное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HbcAg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D034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e-антигену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anti-HBe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вируса </w:t>
            </w:r>
          </w:p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классов к ядерному 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HBcAg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A26.06.039.002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класса G к ядерному 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anti-HBc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поверхностному 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0C524C" w:rsidRPr="00A44DE7" w:rsidRDefault="000C524C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2D1F36" w:rsidRDefault="00D378A5" w:rsidP="00C21D99">
      <w:pPr>
        <w:rPr>
          <w:sz w:val="18"/>
          <w:szCs w:val="18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0C524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Эзофагогастродуоденоскопия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0C524C" w:rsidRPr="00A44DE7" w:rsidRDefault="000C524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A04.14.001.005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Эластометрия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0C524C" w:rsidRPr="00A44DE7" w:rsidRDefault="000C524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0C524C" w:rsidRPr="00A44DE7" w:rsidRDefault="000C524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 с внутривенным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0C524C" w:rsidRPr="00A44DE7" w:rsidRDefault="000C524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F339E" w:rsidRPr="00CF339E" w:rsidRDefault="00CF339E" w:rsidP="00CF339E">
      <w:pPr>
        <w:pStyle w:val="a7"/>
        <w:keepNext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ru-RU"/>
        </w:rPr>
      </w:pPr>
    </w:p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B01.003.003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Суточное наблюдение врачом-анестезиологом-реаниматологом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B01.010.001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2D1F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врача-детского хирурга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2D1F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врача-детского хирурга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врачом-инфекционистом с наблюдением и уходом среднего и младшего медицинского персонала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 (осмотр, консультация) врача-гастроэнтеролога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B04.014.002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 (осмотр, консультация) врача-инфекциониста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B04.031.001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72878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врача-педиатра (при оказании медицинской помощи в амбулаторных условиях медицинская услуга является взаимозаменяемой </w:t>
            </w:r>
          </w:p>
          <w:p w:rsidR="000C524C" w:rsidRPr="006E6060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B04.026.001 «Диспансерный прием (осмотр, консультация) врача общей практики (семейного врача)»)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CF339E" w:rsidRDefault="006001EC" w:rsidP="00C21D99">
      <w:pPr>
        <w:rPr>
          <w:sz w:val="18"/>
          <w:szCs w:val="18"/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A26.05.020.001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качественное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количественное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HbeAg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крови, качественное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D034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e-антигену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anti-HBe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вируса </w:t>
            </w:r>
          </w:p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поверхностному 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CF339E" w:rsidRDefault="006001EC" w:rsidP="00C21D99">
      <w:pPr>
        <w:rPr>
          <w:sz w:val="18"/>
          <w:szCs w:val="18"/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A04.14.001.005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Эластометрия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A04.30.003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забрюшинного пространства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CF339E" w:rsidRDefault="006001EC" w:rsidP="00C21D99">
      <w:pPr>
        <w:rPr>
          <w:sz w:val="18"/>
          <w:szCs w:val="18"/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34331E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3433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A18.05.001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Плазмаферез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0,00068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A18.05.001.001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Плазмообмен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0,00066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C524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0C524C" w:rsidRPr="006001EC" w:rsidRDefault="000C524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A18.05.001.004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0C524C" w:rsidRPr="006E6060" w:rsidRDefault="000C524C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Плазмофильтрация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каскадная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0,00066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524C" w:rsidRPr="006E6060" w:rsidRDefault="000C524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CF339E" w:rsidRPr="00CF339E" w:rsidRDefault="00CF339E" w:rsidP="00CF339E">
      <w:pPr>
        <w:pStyle w:val="a7"/>
        <w:keepNext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ru-RU"/>
        </w:rPr>
      </w:pPr>
    </w:p>
    <w:p w:rsidR="008D13CE" w:rsidRPr="008D13CE" w:rsidRDefault="00D17692" w:rsidP="00CF339E">
      <w:pPr>
        <w:pStyle w:val="a7"/>
        <w:keepNext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лекарственного препарата</w:t>
            </w:r>
            <w:r w:rsidR="009C75D8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br/>
            </w:r>
            <w:r w:rsidR="009C75D8" w:rsidRPr="002D1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(международное непатентованное, </w:t>
            </w:r>
            <w:r w:rsidR="002D1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2D1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2D1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2D1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2D1F36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2D1F36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Препараты желчных кислот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Урсодезоксихолевая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кислота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11 200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Урсодезоксихолевая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кислота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19 600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Урсодезоксихолевая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кислота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25 000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Препараты для лечения заболеваний печени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Глицирризиновая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кислота+Фосфолипиды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Глицирризиновая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кислота+Фосфолипиды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195 + 900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10 140 + 46 800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Ферментные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Панкреатин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Евр.Ф.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Панкреатин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Евр.Ф.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Растворы, влияющие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водно-электролитный баланс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ацетат+Кальция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ацетат+Магния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ацетат+Кальция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ацетат+Магния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8 400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ацетат+Кальция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ацетат+Магния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11 200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8 400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11 200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J05AF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Нуклеозиды </w:t>
            </w:r>
            <w:r w:rsidR="002D1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нуклеотиды – ингибиторы обратной транскриптазы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Ламивудин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34 900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Ламивудин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20 940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Тенофовир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104 700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Энтекавир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104 700</w:t>
            </w:r>
          </w:p>
        </w:tc>
      </w:tr>
      <w:tr w:rsidR="000C524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0C524C" w:rsidRPr="00102F90" w:rsidRDefault="000C524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0C524C" w:rsidRPr="008F29C4" w:rsidRDefault="000C524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Энтекавир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C524C" w:rsidRPr="008F29C4" w:rsidRDefault="000C524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174 500</w:t>
            </w:r>
          </w:p>
        </w:tc>
      </w:tr>
    </w:tbl>
    <w:p w:rsidR="00CF339E" w:rsidRPr="00CF339E" w:rsidRDefault="00CF339E" w:rsidP="00CF339E">
      <w:pPr>
        <w:pStyle w:val="a7"/>
        <w:keepNext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val="en-US" w:eastAsia="ru-RU"/>
        </w:rPr>
      </w:pPr>
    </w:p>
    <w:p w:rsidR="00FD5E61" w:rsidRPr="00565575" w:rsidRDefault="00FD5E61" w:rsidP="00CF339E">
      <w:pPr>
        <w:pStyle w:val="a7"/>
        <w:keepNext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Компоненты</w:t>
      </w:r>
      <w:r w:rsidRPr="0056557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крови</w:t>
      </w:r>
    </w:p>
    <w:tbl>
      <w:tblPr>
        <w:tblStyle w:val="ae"/>
        <w:tblW w:w="14595" w:type="dxa"/>
        <w:tblLayout w:type="fixed"/>
        <w:tblLook w:val="04A0"/>
      </w:tblPr>
      <w:tblGrid>
        <w:gridCol w:w="7650"/>
        <w:gridCol w:w="2126"/>
        <w:gridCol w:w="1701"/>
        <w:gridCol w:w="1559"/>
        <w:gridCol w:w="1559"/>
      </w:tblGrid>
      <w:tr w:rsidR="003A55DF" w:rsidRPr="00615E8A" w:rsidTr="00C4674F">
        <w:trPr>
          <w:cantSplit/>
          <w:trHeight w:val="1025"/>
        </w:trPr>
        <w:tc>
          <w:tcPr>
            <w:tcW w:w="7650" w:type="dxa"/>
            <w:vAlign w:val="center"/>
            <w:hideMark/>
          </w:tcPr>
          <w:p w:rsidR="003A55DF" w:rsidRPr="00B247BC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компонента</w:t>
            </w:r>
            <w:r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крови</w:t>
            </w:r>
          </w:p>
        </w:tc>
        <w:tc>
          <w:tcPr>
            <w:tcW w:w="2126" w:type="dxa"/>
            <w:vAlign w:val="center"/>
          </w:tcPr>
          <w:p w:rsidR="003A55DF" w:rsidRPr="0002521B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vAlign w:val="center"/>
          </w:tcPr>
          <w:p w:rsidR="003A55DF" w:rsidRPr="0002521B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3A55DF" w:rsidRPr="006925D5" w:rsidRDefault="003A55DF" w:rsidP="00D5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59" w:type="dxa"/>
            <w:vAlign w:val="center"/>
          </w:tcPr>
          <w:p w:rsidR="003A55DF" w:rsidRPr="006925D5" w:rsidRDefault="003A55DF" w:rsidP="00D5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FD5E61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FD5E61" w:rsidRPr="00FD5E61" w:rsidRDefault="000C524C" w:rsidP="00880D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Свежезамороженная плазма</w:t>
            </w:r>
          </w:p>
        </w:tc>
        <w:tc>
          <w:tcPr>
            <w:tcW w:w="2126" w:type="dxa"/>
            <w:vAlign w:val="center"/>
          </w:tcPr>
          <w:p w:rsidR="00FD5E61" w:rsidRPr="00FD5E61" w:rsidRDefault="000C524C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0,00066</w:t>
            </w:r>
          </w:p>
        </w:tc>
        <w:tc>
          <w:tcPr>
            <w:tcW w:w="1701" w:type="dxa"/>
            <w:vAlign w:val="center"/>
          </w:tcPr>
          <w:p w:rsidR="00FD5E61" w:rsidRPr="00FD5E61" w:rsidRDefault="000C524C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FD5E61" w:rsidRPr="00FD5E61" w:rsidRDefault="000C524C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FD5E61" w:rsidRPr="00FD5E61" w:rsidRDefault="000C524C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CF339E" w:rsidRPr="00CF339E" w:rsidRDefault="00CF339E" w:rsidP="00CF339E">
      <w:pPr>
        <w:pStyle w:val="a7"/>
        <w:keepNext/>
        <w:autoSpaceDE w:val="0"/>
        <w:autoSpaceDN w:val="0"/>
        <w:spacing w:after="0" w:line="240" w:lineRule="auto"/>
        <w:ind w:left="360" w:right="536"/>
        <w:jc w:val="both"/>
        <w:rPr>
          <w:rFonts w:ascii="Times New Roman" w:eastAsia="Times New Roman" w:hAnsi="Times New Roman"/>
          <w:b/>
          <w:lang w:eastAsia="ru-RU"/>
        </w:rPr>
      </w:pPr>
    </w:p>
    <w:p w:rsidR="009E6F1F" w:rsidRDefault="009E6F1F" w:rsidP="00C72878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0C524C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0C524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0C524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0C524C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24C" w:rsidRPr="001F05E6" w:rsidRDefault="000C524C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Сухая адаптированная молочная смесь для вскармливания детей с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24C" w:rsidRPr="001F05E6" w:rsidRDefault="000C524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24C" w:rsidRPr="001F05E6" w:rsidRDefault="000C524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</w:tbl>
    <w:p w:rsidR="00436399" w:rsidRPr="00737A00" w:rsidRDefault="00436399" w:rsidP="0034331E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2D1F36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1134" w:right="1103" w:bottom="1134" w:left="1134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EF4" w:rsidRDefault="00BF5EF4" w:rsidP="002001E0">
      <w:pPr>
        <w:spacing w:after="0" w:line="240" w:lineRule="auto"/>
      </w:pPr>
      <w:r>
        <w:separator/>
      </w:r>
    </w:p>
  </w:endnote>
  <w:endnote w:type="continuationSeparator" w:id="0">
    <w:p w:rsidR="00BF5EF4" w:rsidRDefault="00BF5EF4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EF4" w:rsidRDefault="00BF5EF4" w:rsidP="002001E0">
      <w:pPr>
        <w:spacing w:after="0" w:line="240" w:lineRule="auto"/>
      </w:pPr>
      <w:r>
        <w:separator/>
      </w:r>
    </w:p>
  </w:footnote>
  <w:footnote w:type="continuationSeparator" w:id="0">
    <w:p w:rsidR="00BF5EF4" w:rsidRDefault="00BF5EF4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112873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D1F36" w:rsidRPr="002D1F36" w:rsidRDefault="00A323D6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2D1F36">
          <w:rPr>
            <w:rFonts w:ascii="Times New Roman" w:hAnsi="Times New Roman"/>
            <w:sz w:val="28"/>
            <w:szCs w:val="28"/>
          </w:rPr>
          <w:fldChar w:fldCharType="begin"/>
        </w:r>
        <w:r w:rsidR="002D1F36" w:rsidRPr="002D1F3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D1F36">
          <w:rPr>
            <w:rFonts w:ascii="Times New Roman" w:hAnsi="Times New Roman"/>
            <w:sz w:val="28"/>
            <w:szCs w:val="28"/>
          </w:rPr>
          <w:fldChar w:fldCharType="separate"/>
        </w:r>
        <w:r w:rsidR="00BB79A2">
          <w:rPr>
            <w:rFonts w:ascii="Times New Roman" w:hAnsi="Times New Roman"/>
            <w:noProof/>
            <w:sz w:val="28"/>
            <w:szCs w:val="28"/>
          </w:rPr>
          <w:t>9</w:t>
        </w:r>
        <w:r w:rsidRPr="002D1F3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D1F36" w:rsidRDefault="002D1F3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C524C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75278"/>
    <w:rsid w:val="00287F25"/>
    <w:rsid w:val="002915CF"/>
    <w:rsid w:val="002B3A51"/>
    <w:rsid w:val="002B5B1F"/>
    <w:rsid w:val="002C7CC5"/>
    <w:rsid w:val="002D1F36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331E"/>
    <w:rsid w:val="00343AE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21E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0340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1B39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83BCE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23D6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3394A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B79A2"/>
    <w:rsid w:val="00BC076E"/>
    <w:rsid w:val="00BC4225"/>
    <w:rsid w:val="00BC451D"/>
    <w:rsid w:val="00BD3FF8"/>
    <w:rsid w:val="00BD6666"/>
    <w:rsid w:val="00BF24EE"/>
    <w:rsid w:val="00BF5EF4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2878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CF339E"/>
    <w:rsid w:val="00D03A79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5567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323D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3322C-9E31-4DB4-B59E-086238D3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2026-10-16T17:34:00Z</dcterms:created>
  <dcterms:modified xsi:type="dcterms:W3CDTF">2026-10-16T17:34:00Z</dcterms:modified>
</cp:coreProperties>
</file>